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7D0571DE" w:rsidR="004413A6" w:rsidRDefault="00C65956" w:rsidP="000F1A81">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646F50">
        <w:rPr>
          <w:b/>
          <w:noProof/>
          <w:sz w:val="24"/>
        </w:rPr>
        <w:t>4</w:t>
      </w:r>
      <w:r>
        <w:rPr>
          <w:b/>
          <w:noProof/>
          <w:sz w:val="24"/>
        </w:rPr>
        <w:t xml:space="preserve">-e                                                   </w:t>
      </w:r>
      <w:r w:rsidR="004413A6" w:rsidRPr="004413A6">
        <w:rPr>
          <w:b/>
          <w:noProof/>
          <w:sz w:val="24"/>
        </w:rPr>
        <w:t>R1-2</w:t>
      </w:r>
      <w:r w:rsidR="00646F50">
        <w:rPr>
          <w:b/>
          <w:noProof/>
          <w:sz w:val="24"/>
        </w:rPr>
        <w:t>1</w:t>
      </w:r>
      <w:r w:rsidR="000F1A81">
        <w:rPr>
          <w:b/>
          <w:noProof/>
          <w:sz w:val="24"/>
        </w:rPr>
        <w:t>01377</w:t>
      </w:r>
      <w:r w:rsidR="000F1A81">
        <w:rPr>
          <w:rFonts w:ascii="Helvetica Neue" w:hAnsi="Helvetica Neue"/>
          <w:color w:val="000000"/>
          <w:sz w:val="18"/>
          <w:szCs w:val="18"/>
        </w:rPr>
        <w:t xml:space="preserve"> </w:t>
      </w:r>
    </w:p>
    <w:p w14:paraId="685A4FA6" w14:textId="2336B3E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646F50">
        <w:rPr>
          <w:rFonts w:eastAsia="MS Mincho" w:cs="Arial"/>
          <w:b/>
          <w:bCs/>
          <w:sz w:val="24"/>
          <w:szCs w:val="24"/>
          <w:lang w:val="en-US" w:eastAsia="ja-JP"/>
        </w:rPr>
        <w:t>Jan</w:t>
      </w:r>
      <w:r w:rsidRPr="00580988">
        <w:rPr>
          <w:rFonts w:eastAsia="MS Mincho" w:cs="Arial"/>
          <w:b/>
          <w:bCs/>
          <w:sz w:val="24"/>
          <w:szCs w:val="24"/>
          <w:lang w:val="en-US" w:eastAsia="ja-JP"/>
        </w:rPr>
        <w:t xml:space="preserve"> 2</w:t>
      </w:r>
      <w:r w:rsidR="00646F50">
        <w:rPr>
          <w:rFonts w:eastAsia="MS Mincho" w:cs="Arial"/>
          <w:b/>
          <w:bCs/>
          <w:sz w:val="24"/>
          <w:szCs w:val="24"/>
          <w:lang w:val="en-US" w:eastAsia="ja-JP"/>
        </w:rPr>
        <w:t>5</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646F50">
        <w:rPr>
          <w:rFonts w:eastAsia="MS Mincho" w:cs="Arial"/>
          <w:b/>
          <w:bCs/>
          <w:sz w:val="24"/>
          <w:szCs w:val="24"/>
          <w:lang w:val="en-US" w:eastAsia="ja-JP"/>
        </w:rPr>
        <w:t>Feb</w:t>
      </w:r>
      <w:r w:rsidRPr="00580988">
        <w:rPr>
          <w:rFonts w:eastAsia="MS Mincho" w:cs="Arial"/>
          <w:b/>
          <w:bCs/>
          <w:sz w:val="24"/>
          <w:szCs w:val="24"/>
          <w:lang w:val="en-US" w:eastAsia="ja-JP"/>
        </w:rPr>
        <w:t xml:space="preserve"> </w:t>
      </w:r>
      <w:r w:rsidR="00646F50">
        <w:rPr>
          <w:rFonts w:eastAsia="MS Mincho" w:cs="Arial"/>
          <w:b/>
          <w:bCs/>
          <w:sz w:val="24"/>
          <w:szCs w:val="24"/>
          <w:lang w:val="en-US" w:eastAsia="ja-JP"/>
        </w:rPr>
        <w:t>5</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118CD74D" w:rsidR="004B5BF1" w:rsidRPr="004B5BF1" w:rsidRDefault="00B90144" w:rsidP="004B5BF1">
      <w:pPr>
        <w:pStyle w:val="3GPPHeader"/>
        <w:rPr>
          <w:sz w:val="22"/>
          <w:szCs w:val="22"/>
        </w:rPr>
      </w:pPr>
      <w:r w:rsidRPr="00315C6E">
        <w:rPr>
          <w:sz w:val="22"/>
          <w:szCs w:val="22"/>
        </w:rPr>
        <w:t>Title:</w:t>
      </w:r>
      <w:r w:rsidRPr="00315C6E">
        <w:rPr>
          <w:sz w:val="22"/>
          <w:szCs w:val="22"/>
        </w:rPr>
        <w:tab/>
      </w:r>
      <w:r w:rsidR="00353ED0">
        <w:rPr>
          <w:sz w:val="22"/>
          <w:szCs w:val="22"/>
        </w:rPr>
        <w:t xml:space="preserve">Channel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60392AFA" w:rsidR="00C53A03" w:rsidRDefault="00E12A02" w:rsidP="00C53A03">
      <w:pPr>
        <w:pStyle w:val="0Maintext"/>
        <w:spacing w:after="120" w:afterAutospacing="0" w:line="240" w:lineRule="auto"/>
        <w:ind w:firstLine="0"/>
      </w:pPr>
      <w:r>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C32885" w:rsidR="00F952B0" w:rsidRDefault="00DD7B1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D5D014A">
                <wp:simplePos x="0" y="0"/>
                <wp:positionH relativeFrom="column">
                  <wp:posOffset>0</wp:posOffset>
                </wp:positionH>
                <wp:positionV relativeFrom="paragraph">
                  <wp:posOffset>125490</wp:posOffset>
                </wp:positionV>
                <wp:extent cx="5845126" cy="2339546"/>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2339546"/>
                        </a:xfrm>
                        <a:prstGeom prst="rect">
                          <a:avLst/>
                        </a:prstGeom>
                        <a:solidFill>
                          <a:schemeClr val="lt1"/>
                        </a:solidFill>
                        <a:ln w="6350">
                          <a:solidFill>
                            <a:prstClr val="black"/>
                          </a:solidFill>
                        </a:ln>
                      </wps:spPr>
                      <wps:txbx>
                        <w:txbxContent>
                          <w:p w14:paraId="5B4AA5B6" w14:textId="77777777" w:rsidR="00DD7B10" w:rsidRDefault="00DD7B10" w:rsidP="00DD7B10">
                            <w:pPr>
                              <w:pStyle w:val="B10"/>
                              <w:numPr>
                                <w:ilvl w:val="0"/>
                                <w:numId w:val="29"/>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DD7B10">
                            <w:pPr>
                              <w:pStyle w:val="B10"/>
                              <w:numPr>
                                <w:ilvl w:val="1"/>
                                <w:numId w:val="29"/>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DD7B10">
                            <w:pPr>
                              <w:pStyle w:val="B10"/>
                              <w:numPr>
                                <w:ilvl w:val="2"/>
                                <w:numId w:val="29"/>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DD7B10">
                            <w:pPr>
                              <w:pStyle w:val="B10"/>
                              <w:numPr>
                                <w:ilvl w:val="2"/>
                                <w:numId w:val="29"/>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DD7B10">
                            <w:pPr>
                              <w:pStyle w:val="B10"/>
                              <w:numPr>
                                <w:ilvl w:val="2"/>
                                <w:numId w:val="29"/>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9.9pt;width:460.25pt;height:184.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" fillcolor="white [3201]" strokeweight=".5pt">
                <v:textbox>
                  <w:txbxContent>
                    <w:p w14:paraId="5B4AA5B6" w14:textId="77777777" w:rsidR="00DD7B10" w:rsidRDefault="00DD7B10" w:rsidP="00DD7B10">
                      <w:pPr>
                        <w:pStyle w:val="B10"/>
                        <w:numPr>
                          <w:ilvl w:val="0"/>
                          <w:numId w:val="29"/>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DD7B10">
                      <w:pPr>
                        <w:pStyle w:val="B10"/>
                        <w:numPr>
                          <w:ilvl w:val="1"/>
                          <w:numId w:val="29"/>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DD7B10">
                      <w:pPr>
                        <w:pStyle w:val="B10"/>
                        <w:numPr>
                          <w:ilvl w:val="2"/>
                          <w:numId w:val="29"/>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DD7B10">
                      <w:pPr>
                        <w:pStyle w:val="B10"/>
                        <w:numPr>
                          <w:ilvl w:val="2"/>
                          <w:numId w:val="29"/>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DD7B10">
                      <w:pPr>
                        <w:pStyle w:val="B10"/>
                        <w:numPr>
                          <w:ilvl w:val="2"/>
                          <w:numId w:val="29"/>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E6E344A" w14:textId="13FCE8A0" w:rsidR="00DC1A1F" w:rsidRDefault="00DC1A1F" w:rsidP="00247E08">
      <w:pPr>
        <w:pStyle w:val="ListParagraph"/>
        <w:ind w:leftChars="0" w:left="420" w:firstLine="0"/>
        <w:rPr>
          <w:sz w:val="18"/>
          <w:szCs w:val="18"/>
        </w:rPr>
      </w:pPr>
    </w:p>
    <w:p w14:paraId="50342E8C" w14:textId="4F3195B5" w:rsidR="00DC1A1F" w:rsidRDefault="00DC1A1F" w:rsidP="00247E08">
      <w:pPr>
        <w:pStyle w:val="ListParagraph"/>
        <w:ind w:leftChars="0" w:left="420" w:firstLine="0"/>
        <w:rPr>
          <w:sz w:val="18"/>
          <w:szCs w:val="18"/>
        </w:rPr>
      </w:pPr>
    </w:p>
    <w:p w14:paraId="4D9B3DE8" w14:textId="3377215C"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6E2D521C"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5202D74D" w14:textId="6F3821AC" w:rsidR="003E5214" w:rsidRDefault="003E5214" w:rsidP="003E5214">
      <w:pPr>
        <w:pStyle w:val="Heading2"/>
        <w:rPr>
          <w:sz w:val="28"/>
          <w:szCs w:val="28"/>
        </w:rPr>
      </w:pPr>
      <w:r w:rsidRPr="00EB7E5B">
        <w:rPr>
          <w:sz w:val="28"/>
          <w:szCs w:val="28"/>
        </w:rPr>
        <w:t xml:space="preserve">LBT bandwidth </w:t>
      </w:r>
    </w:p>
    <w:p w14:paraId="12EC24E1" w14:textId="320590E3" w:rsidR="00EB7E5B" w:rsidRDefault="00EB7E5B" w:rsidP="00EB7E5B">
      <w:pPr>
        <w:rPr>
          <w:sz w:val="20"/>
          <w:szCs w:val="20"/>
        </w:rPr>
      </w:pPr>
      <w:r w:rsidRPr="00EB7E5B">
        <w:rPr>
          <w:sz w:val="20"/>
          <w:szCs w:val="20"/>
        </w:rPr>
        <w:t xml:space="preserve">In [2], </w:t>
      </w:r>
      <w:r>
        <w:rPr>
          <w:sz w:val="20"/>
          <w:szCs w:val="20"/>
        </w:rPr>
        <w:t>LBT bandwidth definition has been discussed and five different options ha</w:t>
      </w:r>
      <w:r w:rsidR="00DB7037">
        <w:rPr>
          <w:sz w:val="20"/>
          <w:szCs w:val="20"/>
        </w:rPr>
        <w:t>ve</w:t>
      </w:r>
      <w:r>
        <w:rPr>
          <w:sz w:val="20"/>
          <w:szCs w:val="20"/>
        </w:rPr>
        <w:t xml:space="preserve"> been listed.  Whether ED threshold should be adjusted based on LBT bandwidth was also discussed.  </w:t>
      </w:r>
    </w:p>
    <w:p w14:paraId="5FB10DF5" w14:textId="77777777" w:rsidR="00EB7E5B" w:rsidRDefault="00EB7E5B" w:rsidP="00EB7E5B">
      <w:pPr>
        <w:rPr>
          <w:sz w:val="20"/>
          <w:szCs w:val="20"/>
        </w:rPr>
      </w:pPr>
    </w:p>
    <w:p w14:paraId="75C4A511" w14:textId="6343F2FC" w:rsidR="00EB7E5B" w:rsidRDefault="00EB7E5B" w:rsidP="004239B4">
      <w:pPr>
        <w:pStyle w:val="B10"/>
        <w:numPr>
          <w:ilvl w:val="0"/>
          <w:numId w:val="33"/>
        </w:numPr>
        <w:spacing w:after="0"/>
        <w:rPr>
          <w:rFonts w:eastAsia="Times New Roman"/>
          <w:lang w:val="en-US" w:eastAsia="zh-CN"/>
        </w:rPr>
      </w:pPr>
      <w:r w:rsidRPr="00EB7E5B">
        <w:rPr>
          <w:rFonts w:eastAsia="Times New Roman"/>
          <w:lang w:val="en-US" w:eastAsia="zh-CN"/>
        </w:rPr>
        <w:t xml:space="preserve">Alt 1: LBT bandwidth equals channel bandwidth </w:t>
      </w:r>
    </w:p>
    <w:p w14:paraId="6A58D9EB" w14:textId="51D2D5C6" w:rsidR="00EB7E5B" w:rsidRDefault="00EB7E5B" w:rsidP="00784E87">
      <w:pPr>
        <w:pStyle w:val="B10"/>
        <w:numPr>
          <w:ilvl w:val="0"/>
          <w:numId w:val="33"/>
        </w:numPr>
        <w:spacing w:after="0"/>
        <w:rPr>
          <w:rFonts w:eastAsia="Times New Roman"/>
          <w:lang w:val="en-US" w:eastAsia="zh-CN"/>
        </w:rPr>
      </w:pPr>
      <w:r w:rsidRPr="00EB7E5B">
        <w:rPr>
          <w:rFonts w:eastAsia="Times New Roman"/>
          <w:lang w:val="en-US" w:eastAsia="zh-CN"/>
        </w:rPr>
        <w:t>Alt 2: LBT bandwidth equals the minimum of channel bandwidth and the transmission bandwidth (number of RBs for a given transmission),</w:t>
      </w:r>
    </w:p>
    <w:p w14:paraId="379F2459" w14:textId="01FC000B" w:rsidR="00EB7E5B" w:rsidRDefault="00EB7E5B" w:rsidP="005E7F3B">
      <w:pPr>
        <w:pStyle w:val="B10"/>
        <w:numPr>
          <w:ilvl w:val="0"/>
          <w:numId w:val="33"/>
        </w:numPr>
        <w:spacing w:after="0"/>
        <w:rPr>
          <w:rFonts w:eastAsia="Times New Roman"/>
          <w:lang w:val="en-US" w:eastAsia="zh-CN"/>
        </w:rPr>
      </w:pPr>
      <w:r w:rsidRPr="00EB7E5B">
        <w:rPr>
          <w:rFonts w:eastAsia="Times New Roman"/>
          <w:lang w:val="en-US" w:eastAsia="zh-CN"/>
        </w:rPr>
        <w:t>Alt 3: LBT bandwidth can be wider than channel bandwidth,</w:t>
      </w:r>
    </w:p>
    <w:p w14:paraId="0D1761FF" w14:textId="56639787" w:rsidR="00EB7E5B" w:rsidRDefault="00EB7E5B" w:rsidP="003F4CDA">
      <w:pPr>
        <w:pStyle w:val="B10"/>
        <w:numPr>
          <w:ilvl w:val="0"/>
          <w:numId w:val="33"/>
        </w:numPr>
        <w:spacing w:after="0"/>
        <w:rPr>
          <w:rFonts w:eastAsia="Times New Roman"/>
          <w:lang w:val="en-US" w:eastAsia="zh-CN"/>
        </w:rPr>
      </w:pPr>
      <w:r w:rsidRPr="00EB7E5B">
        <w:rPr>
          <w:rFonts w:eastAsia="Times New Roman"/>
          <w:lang w:val="en-US" w:eastAsia="zh-CN"/>
        </w:rPr>
        <w:t xml:space="preserve">Alt 4: LBT bandwidth can be narrower than the channel bandwidth, with multiple LBT </w:t>
      </w:r>
      <w:proofErr w:type="spellStart"/>
      <w:r w:rsidRPr="00EB7E5B">
        <w:rPr>
          <w:rFonts w:eastAsia="Times New Roman"/>
          <w:lang w:val="en-US" w:eastAsia="zh-CN"/>
        </w:rPr>
        <w:t>subband</w:t>
      </w:r>
      <w:proofErr w:type="spellEnd"/>
      <w:r w:rsidRPr="00EB7E5B">
        <w:rPr>
          <w:rFonts w:eastAsia="Times New Roman"/>
          <w:lang w:val="en-US" w:eastAsia="zh-CN"/>
        </w:rPr>
        <w:t xml:space="preserve"> within a channel,</w:t>
      </w:r>
    </w:p>
    <w:p w14:paraId="5ECA4F76" w14:textId="6632678C" w:rsidR="00EB7E5B" w:rsidRPr="00EB7E5B" w:rsidRDefault="00EB7E5B" w:rsidP="003F4CDA">
      <w:pPr>
        <w:pStyle w:val="B10"/>
        <w:numPr>
          <w:ilvl w:val="0"/>
          <w:numId w:val="33"/>
        </w:numPr>
        <w:spacing w:after="0"/>
        <w:rPr>
          <w:rFonts w:eastAsia="Times New Roman"/>
          <w:lang w:val="en-US" w:eastAsia="zh-CN"/>
        </w:rPr>
      </w:pPr>
      <w:r w:rsidRPr="00EB7E5B">
        <w:rPr>
          <w:rFonts w:eastAsia="Times New Roman"/>
          <w:lang w:val="en-US" w:eastAsia="zh-CN"/>
        </w:rPr>
        <w:t xml:space="preserve">Alt 5: LBT bandwidth equals </w:t>
      </w:r>
      <w:r w:rsidR="00F9665A">
        <w:rPr>
          <w:rFonts w:eastAsia="Times New Roman"/>
          <w:lang w:val="en-US" w:eastAsia="zh-CN"/>
        </w:rPr>
        <w:t>to</w:t>
      </w:r>
      <w:r w:rsidRPr="00EB7E5B">
        <w:rPr>
          <w:rFonts w:eastAsia="Times New Roman"/>
          <w:lang w:val="en-US" w:eastAsia="zh-CN"/>
        </w:rPr>
        <w:t xml:space="preserve"> minimum supported channel bandwidth or multiples of the minimum supported channel bandwidth.</w:t>
      </w:r>
    </w:p>
    <w:p w14:paraId="732CADA0" w14:textId="5C3DE89E" w:rsidR="00EB7E5B" w:rsidRPr="00EB7E5B" w:rsidRDefault="00EB7E5B" w:rsidP="00EB7E5B">
      <w:pPr>
        <w:rPr>
          <w:sz w:val="20"/>
          <w:szCs w:val="20"/>
        </w:rPr>
      </w:pPr>
    </w:p>
    <w:p w14:paraId="017A8FFD" w14:textId="1D287560" w:rsidR="00A83C03" w:rsidRDefault="00A83C03" w:rsidP="00EB7E5B">
      <w:pPr>
        <w:rPr>
          <w:sz w:val="20"/>
          <w:szCs w:val="20"/>
          <w:lang w:val="en-GB"/>
        </w:rPr>
      </w:pPr>
      <w:r>
        <w:rPr>
          <w:sz w:val="20"/>
          <w:szCs w:val="20"/>
          <w:lang w:val="en-GB"/>
        </w:rPr>
        <w:t xml:space="preserve">In the latest regulation specification draft of EN 302 567 v2.1.21 [3], </w:t>
      </w:r>
      <w:r w:rsidR="00DB7037">
        <w:rPr>
          <w:sz w:val="20"/>
          <w:szCs w:val="20"/>
          <w:lang w:val="en-GB"/>
        </w:rPr>
        <w:t>the specification has been updated</w:t>
      </w:r>
      <w:r w:rsidR="00DB7037">
        <w:rPr>
          <w:sz w:val="20"/>
          <w:szCs w:val="20"/>
          <w:lang w:val="en-GB"/>
        </w:rPr>
        <w:t xml:space="preserve"> </w:t>
      </w:r>
      <w:r>
        <w:rPr>
          <w:sz w:val="20"/>
          <w:szCs w:val="20"/>
          <w:lang w:val="en-GB"/>
        </w:rPr>
        <w:t xml:space="preserve">to clarify the ambiguity of LBT bandwidth and ED threshold for system other than 802.11ad. </w:t>
      </w:r>
    </w:p>
    <w:p w14:paraId="5621118F" w14:textId="6DC45839" w:rsidR="00A83C03" w:rsidRDefault="00A83C03" w:rsidP="00EB7E5B">
      <w:pPr>
        <w:rPr>
          <w:sz w:val="20"/>
          <w:szCs w:val="20"/>
          <w:lang w:val="en-GB"/>
        </w:rPr>
      </w:pPr>
    </w:p>
    <w:p w14:paraId="20796757" w14:textId="239D54C5" w:rsidR="00A83C03" w:rsidRDefault="00A83C03" w:rsidP="00EB7E5B">
      <w:pPr>
        <w:rPr>
          <w:sz w:val="20"/>
          <w:szCs w:val="20"/>
          <w:lang w:val="en-GB"/>
        </w:rPr>
      </w:pPr>
    </w:p>
    <w:p w14:paraId="55CADC99" w14:textId="294B2949" w:rsidR="00A83C03" w:rsidRDefault="00A83C03" w:rsidP="00A83C03">
      <w:pPr>
        <w:rPr>
          <w:sz w:val="20"/>
          <w:szCs w:val="20"/>
          <w:lang w:val="en-GB"/>
        </w:rPr>
      </w:pPr>
      <w:r>
        <w:rPr>
          <w:sz w:val="20"/>
          <w:szCs w:val="20"/>
          <w:lang w:val="en-GB"/>
        </w:rPr>
        <w:lastRenderedPageBreak/>
        <w:t xml:space="preserve">The following definition is added in “3.1 Terms:” </w:t>
      </w:r>
    </w:p>
    <w:p w14:paraId="3080C3C0" w14:textId="4DA529F8" w:rsidR="00A83C03" w:rsidRPr="00DB7037" w:rsidRDefault="00A83C03" w:rsidP="00DB7037">
      <w:pPr>
        <w:pStyle w:val="ListParagraph"/>
        <w:numPr>
          <w:ilvl w:val="0"/>
          <w:numId w:val="39"/>
        </w:numPr>
        <w:ind w:leftChars="0"/>
        <w:rPr>
          <w:szCs w:val="20"/>
        </w:rPr>
      </w:pPr>
      <w:r w:rsidRPr="00DB7037">
        <w:rPr>
          <w:szCs w:val="20"/>
        </w:rPr>
        <w:t xml:space="preserve">“Operating Channel: A Channel on which the RLAN equipment has started the Adaptivity mechanism to start transmissions”. </w:t>
      </w:r>
    </w:p>
    <w:p w14:paraId="5447DE4B" w14:textId="6427C853" w:rsidR="00A83C03" w:rsidRDefault="00A83C03" w:rsidP="00A83C03">
      <w:pPr>
        <w:rPr>
          <w:sz w:val="20"/>
          <w:szCs w:val="20"/>
          <w:lang w:val="en-GB"/>
        </w:rPr>
      </w:pPr>
    </w:p>
    <w:p w14:paraId="653CF343" w14:textId="5A54B9DE" w:rsidR="00A83C03" w:rsidRDefault="00A83C03" w:rsidP="00A83C03">
      <w:pPr>
        <w:rPr>
          <w:sz w:val="20"/>
          <w:szCs w:val="20"/>
          <w:lang w:val="en-GB"/>
        </w:rPr>
      </w:pPr>
      <w:r>
        <w:rPr>
          <w:sz w:val="20"/>
          <w:szCs w:val="20"/>
          <w:lang w:val="en-GB"/>
        </w:rPr>
        <w:t xml:space="preserve">And in 4.2.5 Adaptivity, 4.2.5.3 Requirement, the ED threshold calculation is updated as </w:t>
      </w:r>
    </w:p>
    <w:p w14:paraId="68843366" w14:textId="3A36AA5A" w:rsidR="00A83C03" w:rsidRDefault="00A83C03" w:rsidP="00DB7037">
      <w:pPr>
        <w:pStyle w:val="BN"/>
        <w:numPr>
          <w:ilvl w:val="0"/>
          <w:numId w:val="40"/>
        </w:numPr>
        <w:rPr>
          <w:lang w:eastAsia="zh-CN"/>
        </w:rPr>
      </w:pPr>
      <w:r>
        <w:rPr>
          <w:lang w:eastAsia="zh-CN"/>
        </w:rPr>
        <w:t>“</w:t>
      </w:r>
      <w:r w:rsidRPr="00664DE4">
        <w:rPr>
          <w:lang w:eastAsia="zh-CN"/>
        </w:rPr>
        <w:t xml:space="preserve">The energy detection threshold for the </w:t>
      </w:r>
      <w:r w:rsidRPr="005027E5">
        <w:rPr>
          <w:lang w:eastAsia="zh-CN"/>
        </w:rPr>
        <w:t>CCA</w:t>
      </w:r>
      <w:r w:rsidRPr="00664DE4">
        <w:rPr>
          <w:lang w:eastAsia="zh-CN"/>
        </w:rPr>
        <w:t xml:space="preserve"> Check shall be </w:t>
      </w:r>
      <w:r w:rsidRPr="008472BA">
        <w:rPr>
          <w:b/>
          <w:bCs/>
          <w:lang w:eastAsia="zh-CN"/>
        </w:rPr>
        <w:t xml:space="preserve">-80 </w:t>
      </w:r>
      <w:proofErr w:type="gramStart"/>
      <w:r w:rsidRPr="008472BA">
        <w:rPr>
          <w:b/>
          <w:bCs/>
          <w:lang w:eastAsia="zh-CN"/>
        </w:rPr>
        <w:t>dBm  +</w:t>
      </w:r>
      <w:proofErr w:type="gramEnd"/>
      <w:r w:rsidRPr="00A83C03">
        <w:rPr>
          <w:lang w:eastAsia="zh-CN"/>
        </w:rPr>
        <w:t xml:space="preserve"> </w:t>
      </w:r>
      <w:r w:rsidRPr="00A83C03">
        <w:rPr>
          <w:b/>
          <w:bCs/>
          <w:lang w:eastAsia="zh-CN"/>
        </w:rPr>
        <w:t>10 × log10 (Operating Channel Bandwidth (in MHz))</w:t>
      </w:r>
      <w:r>
        <w:rPr>
          <w:lang w:eastAsia="zh-CN"/>
        </w:rPr>
        <w:t xml:space="preserve"> </w:t>
      </w:r>
      <w:r w:rsidRPr="00664DE4">
        <w:rPr>
          <w:lang w:eastAsia="zh-CN"/>
        </w:rPr>
        <w:t>+ 10 × log10 (</w:t>
      </w:r>
      <w:r w:rsidRPr="00EB16BB">
        <w:rPr>
          <w:lang w:eastAsia="zh-CN"/>
        </w:rPr>
        <w:t xml:space="preserve">Pmax / Pout) (Pmax and Pout in W </w:t>
      </w:r>
      <w:proofErr w:type="spellStart"/>
      <w:r w:rsidRPr="00EB16BB">
        <w:rPr>
          <w:lang w:eastAsia="zh-CN"/>
        </w:rPr>
        <w:t>e.i.r.p</w:t>
      </w:r>
      <w:proofErr w:type="spellEnd"/>
      <w:r w:rsidRPr="00EB16BB">
        <w:rPr>
          <w:lang w:eastAsia="zh-CN"/>
        </w:rPr>
        <w:t>.) where Pout is the RF output power (EIRP) and Pmax is</w:t>
      </w:r>
      <w:r w:rsidRPr="00664DE4">
        <w:rPr>
          <w:lang w:eastAsia="zh-CN"/>
        </w:rPr>
        <w:t xml:space="preserve"> the </w:t>
      </w:r>
      <w:r w:rsidRPr="005027E5">
        <w:rPr>
          <w:lang w:eastAsia="zh-CN"/>
        </w:rPr>
        <w:t>RF</w:t>
      </w:r>
      <w:r w:rsidRPr="00664DE4">
        <w:rPr>
          <w:lang w:eastAsia="zh-CN"/>
        </w:rPr>
        <w:t xml:space="preserve"> output power limit defined in clause 4.2.2.1.</w:t>
      </w:r>
      <w:r>
        <w:rPr>
          <w:lang w:eastAsia="zh-CN"/>
        </w:rPr>
        <w:t xml:space="preserve"> ”</w:t>
      </w:r>
    </w:p>
    <w:p w14:paraId="42D7F967" w14:textId="3222D65B" w:rsidR="00A83C03" w:rsidRDefault="007A21DA" w:rsidP="00A83C03">
      <w:pPr>
        <w:rPr>
          <w:sz w:val="20"/>
          <w:szCs w:val="20"/>
          <w:lang w:val="en-GB"/>
        </w:rPr>
      </w:pPr>
      <w:r>
        <w:rPr>
          <w:sz w:val="20"/>
          <w:szCs w:val="20"/>
          <w:lang w:val="en-GB"/>
        </w:rPr>
        <w:t>Following</w:t>
      </w:r>
      <w:r w:rsidR="00A83C03">
        <w:rPr>
          <w:sz w:val="20"/>
          <w:szCs w:val="20"/>
          <w:lang w:val="en-GB"/>
        </w:rPr>
        <w:t xml:space="preserve"> the latest update in draft v2.1.21</w:t>
      </w:r>
      <w:r>
        <w:rPr>
          <w:sz w:val="20"/>
          <w:szCs w:val="20"/>
          <w:lang w:val="en-GB"/>
        </w:rPr>
        <w:t xml:space="preserve">, we recommend defining </w:t>
      </w:r>
      <w:r w:rsidR="00A83C03">
        <w:rPr>
          <w:sz w:val="20"/>
          <w:szCs w:val="20"/>
          <w:lang w:val="en-GB"/>
        </w:rPr>
        <w:t xml:space="preserve">LBT bandwidth </w:t>
      </w:r>
      <w:r>
        <w:rPr>
          <w:sz w:val="20"/>
          <w:szCs w:val="20"/>
          <w:lang w:val="en-GB"/>
        </w:rPr>
        <w:t>a</w:t>
      </w:r>
      <w:r w:rsidR="00A83C03">
        <w:rPr>
          <w:sz w:val="20"/>
          <w:szCs w:val="20"/>
          <w:lang w:val="en-GB"/>
        </w:rPr>
        <w:t xml:space="preserve">s channel bandwidth, and ED </w:t>
      </w:r>
      <w:r w:rsidR="00DB7037">
        <w:rPr>
          <w:sz w:val="20"/>
          <w:szCs w:val="20"/>
          <w:lang w:val="en-GB"/>
        </w:rPr>
        <w:t>threshold</w:t>
      </w:r>
      <w:r w:rsidR="00A83C03">
        <w:rPr>
          <w:sz w:val="20"/>
          <w:szCs w:val="20"/>
          <w:lang w:val="en-GB"/>
        </w:rPr>
        <w:t xml:space="preserve"> is calculated based on </w:t>
      </w:r>
      <w:r w:rsidR="00DB7037">
        <w:rPr>
          <w:sz w:val="20"/>
          <w:szCs w:val="20"/>
          <w:lang w:val="en-GB"/>
        </w:rPr>
        <w:t xml:space="preserve">the </w:t>
      </w:r>
      <w:r w:rsidR="00A83C03">
        <w:rPr>
          <w:sz w:val="20"/>
          <w:szCs w:val="20"/>
          <w:lang w:val="en-GB"/>
        </w:rPr>
        <w:t xml:space="preserve">channel bandwidth. </w:t>
      </w:r>
    </w:p>
    <w:p w14:paraId="73475235" w14:textId="44177813" w:rsidR="00A83C03" w:rsidRPr="00A83C03" w:rsidRDefault="00A83C03" w:rsidP="00A83C03">
      <w:pPr>
        <w:rPr>
          <w:sz w:val="20"/>
          <w:szCs w:val="20"/>
          <w:lang w:val="en-GB"/>
        </w:rPr>
      </w:pPr>
    </w:p>
    <w:p w14:paraId="4E11EEDB" w14:textId="10069C92" w:rsidR="00EB7E5B" w:rsidRPr="00A83C03" w:rsidRDefault="00A83C03" w:rsidP="00EB7E5B">
      <w:pPr>
        <w:rPr>
          <w:rFonts w:cs="Batang"/>
          <w:b/>
          <w:i/>
          <w:sz w:val="20"/>
          <w:szCs w:val="20"/>
          <w:lang w:eastAsia="en-US"/>
        </w:rPr>
      </w:pPr>
      <w:r w:rsidRPr="00A83C03">
        <w:rPr>
          <w:rFonts w:cs="Batang"/>
          <w:b/>
          <w:i/>
          <w:sz w:val="20"/>
          <w:szCs w:val="20"/>
          <w:lang w:eastAsia="en-US"/>
        </w:rPr>
        <w:t xml:space="preserve">Proposal 1:  LBT bandwidth is channel bandwidth, and ED thread hold is calculated based on channel bandwidth, following EN 302 567 v2.1.21. </w:t>
      </w:r>
    </w:p>
    <w:p w14:paraId="47708666" w14:textId="0CFB4BD8" w:rsidR="00A83C03" w:rsidRDefault="00A83C03" w:rsidP="00EB7E5B">
      <w:pPr>
        <w:rPr>
          <w:rFonts w:eastAsia="Malgun Gothic"/>
          <w:sz w:val="28"/>
          <w:szCs w:val="28"/>
        </w:rPr>
      </w:pPr>
    </w:p>
    <w:p w14:paraId="0780757A" w14:textId="16FE4862" w:rsidR="00EB7E5B" w:rsidRDefault="00EB7E5B" w:rsidP="001D378C">
      <w:pPr>
        <w:pStyle w:val="Heading2"/>
      </w:pPr>
      <w:r w:rsidRPr="00EB7E5B">
        <w:t xml:space="preserve">Short control signaling </w:t>
      </w:r>
    </w:p>
    <w:p w14:paraId="5221574D" w14:textId="18C6BB5D" w:rsidR="00EB7E5B" w:rsidRDefault="001D378C" w:rsidP="00EB7E5B">
      <w:pPr>
        <w:rPr>
          <w:sz w:val="20"/>
          <w:szCs w:val="20"/>
          <w:lang w:val="en-GB"/>
        </w:rPr>
      </w:pPr>
      <w:r>
        <w:rPr>
          <w:sz w:val="20"/>
          <w:szCs w:val="20"/>
          <w:lang w:val="en-GB"/>
        </w:rPr>
        <w:t xml:space="preserve">It has been agreed </w:t>
      </w:r>
      <w:r w:rsidR="0011205D">
        <w:rPr>
          <w:sz w:val="20"/>
          <w:szCs w:val="20"/>
          <w:lang w:val="en-GB"/>
        </w:rPr>
        <w:t xml:space="preserve">to </w:t>
      </w:r>
      <w:r>
        <w:rPr>
          <w:sz w:val="20"/>
          <w:szCs w:val="20"/>
          <w:lang w:val="en-GB"/>
        </w:rPr>
        <w:t>s</w:t>
      </w:r>
      <w:r w:rsidRPr="001D378C">
        <w:rPr>
          <w:sz w:val="20"/>
          <w:szCs w:val="20"/>
          <w:lang w:val="en-GB"/>
        </w:rPr>
        <w:t>upport contention-exempt short control signalling transmission in 60GHz band for regions where LBT is required and short control signaling without LBT is allowed</w:t>
      </w:r>
      <w:r>
        <w:rPr>
          <w:sz w:val="20"/>
          <w:szCs w:val="20"/>
          <w:lang w:val="en-GB"/>
        </w:rPr>
        <w:t>. There was some confusion on EN 302 567 about short control signa</w:t>
      </w:r>
      <w:r w:rsidR="008472BA">
        <w:rPr>
          <w:sz w:val="20"/>
          <w:szCs w:val="20"/>
          <w:lang w:val="en-GB"/>
        </w:rPr>
        <w:t>l</w:t>
      </w:r>
      <w:r>
        <w:rPr>
          <w:sz w:val="20"/>
          <w:szCs w:val="20"/>
          <w:lang w:val="en-GB"/>
        </w:rPr>
        <w:t>ling, where short control signal</w:t>
      </w:r>
      <w:r w:rsidR="008472BA">
        <w:rPr>
          <w:sz w:val="20"/>
          <w:szCs w:val="20"/>
          <w:lang w:val="en-GB"/>
        </w:rPr>
        <w:t>l</w:t>
      </w:r>
      <w:r>
        <w:rPr>
          <w:sz w:val="20"/>
          <w:szCs w:val="20"/>
          <w:lang w:val="en-GB"/>
        </w:rPr>
        <w:t>i</w:t>
      </w:r>
      <w:r w:rsidR="008472BA">
        <w:rPr>
          <w:sz w:val="20"/>
          <w:szCs w:val="20"/>
          <w:lang w:val="en-GB"/>
        </w:rPr>
        <w:t>ng</w:t>
      </w:r>
      <w:r>
        <w:rPr>
          <w:sz w:val="20"/>
          <w:szCs w:val="20"/>
          <w:lang w:val="en-GB"/>
        </w:rPr>
        <w:t xml:space="preserve"> was only specified in 5.3.8. In the latest updated draft v2.1.21, the confusion is clarified, and following section is added: </w:t>
      </w:r>
    </w:p>
    <w:p w14:paraId="2D1C0439" w14:textId="7F6B4CE4" w:rsidR="001D378C" w:rsidRDefault="001D378C" w:rsidP="00EB7E5B">
      <w:pPr>
        <w:rPr>
          <w:sz w:val="20"/>
          <w:szCs w:val="20"/>
          <w:lang w:val="en-GB"/>
        </w:rPr>
      </w:pPr>
      <w:r>
        <w:rPr>
          <w:noProof/>
        </w:rPr>
        <mc:AlternateContent>
          <mc:Choice Requires="wps">
            <w:drawing>
              <wp:anchor distT="0" distB="0" distL="114300" distR="114300" simplePos="0" relativeHeight="251661312" behindDoc="0" locked="0" layoutInCell="1" allowOverlap="1" wp14:anchorId="1F8598DF" wp14:editId="46CC96B6">
                <wp:simplePos x="0" y="0"/>
                <wp:positionH relativeFrom="column">
                  <wp:posOffset>-16476</wp:posOffset>
                </wp:positionH>
                <wp:positionV relativeFrom="paragraph">
                  <wp:posOffset>68855</wp:posOffset>
                </wp:positionV>
                <wp:extent cx="5844540" cy="3435178"/>
                <wp:effectExtent l="0" t="0" r="10160" b="6985"/>
                <wp:wrapNone/>
                <wp:docPr id="3" name="Text Box 3"/>
                <wp:cNvGraphicFramePr/>
                <a:graphic xmlns:a="http://schemas.openxmlformats.org/drawingml/2006/main">
                  <a:graphicData uri="http://schemas.microsoft.com/office/word/2010/wordprocessingShape">
                    <wps:wsp>
                      <wps:cNvSpPr txBox="1"/>
                      <wps:spPr>
                        <a:xfrm>
                          <a:off x="0" y="0"/>
                          <a:ext cx="5844540" cy="3435178"/>
                        </a:xfrm>
                        <a:prstGeom prst="rect">
                          <a:avLst/>
                        </a:prstGeom>
                        <a:solidFill>
                          <a:schemeClr val="lt1"/>
                        </a:solidFill>
                        <a:ln w="6350">
                          <a:solidFill>
                            <a:prstClr val="black"/>
                          </a:solidFill>
                        </a:ln>
                      </wps:spPr>
                      <wps:txbx>
                        <w:txbxContent>
                          <w:p w14:paraId="46CD1959" w14:textId="77777777" w:rsidR="001D378C" w:rsidRPr="001D378C" w:rsidRDefault="001D378C" w:rsidP="001D378C">
                            <w:pPr>
                              <w:pStyle w:val="Heading3"/>
                              <w:numPr>
                                <w:ilvl w:val="0"/>
                                <w:numId w:val="0"/>
                              </w:numPr>
                              <w:ind w:left="720" w:hanging="720"/>
                            </w:pPr>
                            <w:bookmarkStart w:id="0" w:name="_Toc55375871"/>
                            <w:bookmarkStart w:id="1" w:name="_Toc55377049"/>
                            <w:bookmarkStart w:id="2" w:name="_Toc56082949"/>
                            <w:bookmarkStart w:id="3" w:name="_Toc535305828"/>
                            <w:bookmarkStart w:id="4" w:name="_Toc40800335"/>
                            <w:bookmarkStart w:id="5" w:name="_Toc40800462"/>
                            <w:r w:rsidRPr="001D378C">
                              <w:t>4.2.6</w:t>
                            </w:r>
                            <w:r w:rsidRPr="001D378C">
                              <w:tab/>
                            </w:r>
                            <w:bookmarkEnd w:id="0"/>
                            <w:bookmarkEnd w:id="1"/>
                            <w:bookmarkEnd w:id="2"/>
                            <w:bookmarkEnd w:id="3"/>
                            <w:bookmarkEnd w:id="4"/>
                            <w:bookmarkEnd w:id="5"/>
                            <w:r w:rsidRPr="001D378C">
                              <w:t xml:space="preserve">Short Control </w:t>
                            </w:r>
                            <w:proofErr w:type="spellStart"/>
                            <w:r w:rsidRPr="001D378C">
                              <w:t>Signalling</w:t>
                            </w:r>
                            <w:proofErr w:type="spellEnd"/>
                            <w:r w:rsidRPr="001D378C">
                              <w:t xml:space="preserve"> Transmissions</w:t>
                            </w:r>
                          </w:p>
                          <w:p w14:paraId="455250EF" w14:textId="77777777" w:rsidR="001D378C" w:rsidRPr="001D378C" w:rsidRDefault="001D378C" w:rsidP="001D378C">
                            <w:pPr>
                              <w:pStyle w:val="Heading4"/>
                              <w:numPr>
                                <w:ilvl w:val="0"/>
                                <w:numId w:val="0"/>
                              </w:numPr>
                              <w:ind w:left="864" w:hanging="864"/>
                            </w:pPr>
                            <w:r w:rsidRPr="001D378C">
                              <w:t>4.2.6.1</w:t>
                            </w:r>
                            <w:r w:rsidRPr="001D378C">
                              <w:tab/>
                              <w:t>Applicability</w:t>
                            </w:r>
                          </w:p>
                          <w:p w14:paraId="01F7C65B" w14:textId="77777777" w:rsidR="001D378C" w:rsidRPr="001D378C" w:rsidRDefault="001D378C" w:rsidP="001D378C">
                            <w:pPr>
                              <w:rPr>
                                <w:sz w:val="20"/>
                                <w:szCs w:val="20"/>
                              </w:rPr>
                            </w:pPr>
                            <w:r w:rsidRPr="001D378C">
                              <w:rPr>
                                <w:sz w:val="20"/>
                                <w:szCs w:val="20"/>
                              </w:rPr>
                              <w:t>The present requirement shall apply to all equipment within the scope of the present document.</w:t>
                            </w:r>
                          </w:p>
                          <w:p w14:paraId="19814942" w14:textId="77777777" w:rsidR="001D378C" w:rsidRPr="001D378C" w:rsidRDefault="001D378C" w:rsidP="001D378C">
                            <w:pPr>
                              <w:pStyle w:val="Heading4"/>
                              <w:numPr>
                                <w:ilvl w:val="0"/>
                                <w:numId w:val="0"/>
                              </w:numPr>
                              <w:ind w:left="864" w:hanging="864"/>
                            </w:pPr>
                            <w:r w:rsidRPr="001D378C">
                              <w:t>4.2.6.2</w:t>
                            </w:r>
                            <w:r w:rsidRPr="001D378C">
                              <w:tab/>
                              <w:t>Definition</w:t>
                            </w:r>
                          </w:p>
                          <w:p w14:paraId="0FE4254D" w14:textId="77777777" w:rsidR="001D378C" w:rsidRPr="001D378C" w:rsidRDefault="001D378C" w:rsidP="001D378C">
                            <w:pPr>
                              <w:rPr>
                                <w:sz w:val="20"/>
                                <w:szCs w:val="20"/>
                              </w:rPr>
                            </w:pPr>
                            <w:r w:rsidRPr="001D378C">
                              <w:rPr>
                                <w:iCs/>
                                <w:sz w:val="20"/>
                                <w:szCs w:val="20"/>
                              </w:rPr>
                              <w:t xml:space="preserve">Short Control </w:t>
                            </w:r>
                            <w:proofErr w:type="spellStart"/>
                            <w:r w:rsidRPr="001D378C">
                              <w:rPr>
                                <w:iCs/>
                                <w:sz w:val="20"/>
                                <w:szCs w:val="20"/>
                              </w:rPr>
                              <w:t>Signalling</w:t>
                            </w:r>
                            <w:proofErr w:type="spellEnd"/>
                            <w:r w:rsidRPr="001D378C">
                              <w:rPr>
                                <w:iCs/>
                                <w:sz w:val="20"/>
                                <w:szCs w:val="20"/>
                              </w:rPr>
                              <w:t xml:space="preserve"> Transmissions </w:t>
                            </w:r>
                            <w:r w:rsidRPr="001D378C">
                              <w:rPr>
                                <w:sz w:val="20"/>
                                <w:szCs w:val="20"/>
                              </w:rPr>
                              <w:t xml:space="preserve">are transmissions used by the equipment to send management and control frames without sensing the channel for the presence of other signals. </w:t>
                            </w:r>
                          </w:p>
                          <w:p w14:paraId="3E77A78E" w14:textId="77777777" w:rsidR="001D378C" w:rsidRPr="001D378C" w:rsidRDefault="001D378C" w:rsidP="001D378C">
                            <w:pPr>
                              <w:pStyle w:val="Heading4"/>
                              <w:numPr>
                                <w:ilvl w:val="0"/>
                                <w:numId w:val="0"/>
                              </w:numPr>
                              <w:spacing w:before="100" w:beforeAutospacing="1" w:after="100" w:afterAutospacing="1"/>
                              <w:rPr>
                                <w:sz w:val="20"/>
                                <w:szCs w:val="20"/>
                              </w:rPr>
                            </w:pPr>
                            <w:r w:rsidRPr="001D378C">
                              <w:t>4.2.6.3</w:t>
                            </w:r>
                            <w:r w:rsidRPr="001D378C">
                              <w:tab/>
                              <w:t>Limits</w:t>
                            </w:r>
                          </w:p>
                          <w:p w14:paraId="0F63CF5A" w14:textId="77777777" w:rsidR="001D378C" w:rsidRPr="001D378C" w:rsidRDefault="001D378C" w:rsidP="001D378C">
                            <w:pPr>
                              <w:rPr>
                                <w:sz w:val="20"/>
                                <w:szCs w:val="20"/>
                              </w:rPr>
                            </w:pPr>
                            <w:r w:rsidRPr="001D378C">
                              <w:rPr>
                                <w:sz w:val="20"/>
                                <w:szCs w:val="20"/>
                              </w:rPr>
                              <w:t xml:space="preserve">The use of </w:t>
                            </w:r>
                            <w:r w:rsidRPr="001D378C">
                              <w:rPr>
                                <w:iCs/>
                                <w:sz w:val="20"/>
                                <w:szCs w:val="20"/>
                              </w:rPr>
                              <w:t xml:space="preserve">Short Control </w:t>
                            </w:r>
                            <w:proofErr w:type="spellStart"/>
                            <w:r w:rsidRPr="001D378C">
                              <w:rPr>
                                <w:iCs/>
                                <w:sz w:val="20"/>
                                <w:szCs w:val="20"/>
                              </w:rPr>
                              <w:t>Signalling</w:t>
                            </w:r>
                            <w:proofErr w:type="spellEnd"/>
                            <w:r w:rsidRPr="001D378C">
                              <w:rPr>
                                <w:iCs/>
                                <w:sz w:val="20"/>
                                <w:szCs w:val="20"/>
                              </w:rPr>
                              <w:t xml:space="preserve"> Transmissions </w:t>
                            </w:r>
                            <w:r w:rsidRPr="001D378C">
                              <w:rPr>
                                <w:sz w:val="20"/>
                                <w:szCs w:val="20"/>
                              </w:rPr>
                              <w:t>shall be constrained as follows:</w:t>
                            </w:r>
                          </w:p>
                          <w:p w14:paraId="03165E3B" w14:textId="77777777" w:rsidR="001D378C" w:rsidRPr="001D378C" w:rsidRDefault="001D378C" w:rsidP="001D378C">
                            <w:pPr>
                              <w:pStyle w:val="B1"/>
                              <w:spacing w:after="0"/>
                            </w:pPr>
                            <w:r w:rsidRPr="001D378C">
                              <w:t>within an observation period of 100 </w:t>
                            </w:r>
                            <w:proofErr w:type="spellStart"/>
                            <w:r w:rsidRPr="001D378C">
                              <w:t>ms</w:t>
                            </w:r>
                            <w:proofErr w:type="spellEnd"/>
                            <w:r w:rsidRPr="001D378C">
                              <w:t xml:space="preserve">, </w:t>
                            </w:r>
                          </w:p>
                          <w:p w14:paraId="0C29A932" w14:textId="77777777" w:rsidR="001D378C" w:rsidRPr="001D378C" w:rsidRDefault="001D378C" w:rsidP="001D378C">
                            <w:pPr>
                              <w:pStyle w:val="B1"/>
                              <w:spacing w:before="100" w:beforeAutospacing="1" w:after="100" w:afterAutospacing="1"/>
                            </w:pPr>
                            <w:r w:rsidRPr="001D378C">
                              <w:t xml:space="preserve">the total duration of the equipment's </w:t>
                            </w:r>
                            <w:r w:rsidRPr="001D378C">
                              <w:rPr>
                                <w:iCs/>
                              </w:rPr>
                              <w:t>Short Control Signalling Transmissions</w:t>
                            </w:r>
                            <w:r w:rsidRPr="001D378C" w:rsidDel="00616EA1">
                              <w:t xml:space="preserve"> </w:t>
                            </w:r>
                            <w:r w:rsidRPr="001D378C">
                              <w:t xml:space="preserve">shall be less than 10 </w:t>
                            </w:r>
                            <w:proofErr w:type="spellStart"/>
                            <w:r w:rsidRPr="001D378C">
                              <w:t>ms</w:t>
                            </w:r>
                            <w:proofErr w:type="spellEnd"/>
                            <w:r w:rsidRPr="001D378C">
                              <w:t xml:space="preserve"> within said observation period. </w:t>
                            </w:r>
                          </w:p>
                          <w:p w14:paraId="354C99A4" w14:textId="77777777" w:rsidR="001D378C" w:rsidRPr="001D378C" w:rsidRDefault="001D378C" w:rsidP="001D378C">
                            <w:pPr>
                              <w:pStyle w:val="Heading4"/>
                              <w:numPr>
                                <w:ilvl w:val="0"/>
                                <w:numId w:val="0"/>
                              </w:numPr>
                              <w:ind w:left="864" w:hanging="864"/>
                            </w:pPr>
                            <w:r w:rsidRPr="001D378C">
                              <w:t>4.2.6.4</w:t>
                            </w:r>
                            <w:r w:rsidRPr="001D378C">
                              <w:tab/>
                              <w:t>Conformance</w:t>
                            </w:r>
                          </w:p>
                          <w:p w14:paraId="56AEF512" w14:textId="77777777" w:rsidR="001D378C" w:rsidRPr="001D378C" w:rsidRDefault="001D378C" w:rsidP="001D378C">
                            <w:pPr>
                              <w:rPr>
                                <w:sz w:val="20"/>
                                <w:szCs w:val="20"/>
                              </w:rPr>
                            </w:pPr>
                            <w:r w:rsidRPr="001D378C">
                              <w:rPr>
                                <w:sz w:val="20"/>
                                <w:szCs w:val="20"/>
                              </w:rPr>
                              <w:t>The conformance tests as defined in clause 5.3.8 shall be carried out.</w:t>
                            </w:r>
                          </w:p>
                          <w:p w14:paraId="7E7A6CEE" w14:textId="77777777" w:rsidR="001D378C" w:rsidRPr="001D378C" w:rsidRDefault="001D378C" w:rsidP="001D378C">
                            <w:pPr>
                              <w:contextualSpacing/>
                              <w:jc w:val="both"/>
                              <w:rPr>
                                <w:szCs w:val="20"/>
                              </w:rPr>
                            </w:pPr>
                          </w:p>
                          <w:p w14:paraId="39B1EE88" w14:textId="77777777" w:rsidR="001D378C" w:rsidRPr="00F952B0" w:rsidRDefault="001D378C" w:rsidP="001D378C">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8598DF" id="Text Box 3" o:spid="_x0000_s1027" type="#_x0000_t202" style="position:absolute;margin-left:-1.3pt;margin-top:5.4pt;width:460.2pt;height:27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" fillcolor="white [3201]" strokeweight=".5pt">
                <v:textbox>
                  <w:txbxContent>
                    <w:p w14:paraId="46CD1959" w14:textId="77777777" w:rsidR="001D378C" w:rsidRPr="001D378C" w:rsidRDefault="001D378C" w:rsidP="001D378C">
                      <w:pPr>
                        <w:pStyle w:val="Heading3"/>
                        <w:numPr>
                          <w:ilvl w:val="0"/>
                          <w:numId w:val="0"/>
                        </w:numPr>
                        <w:ind w:left="720" w:hanging="720"/>
                      </w:pPr>
                      <w:bookmarkStart w:id="6" w:name="_Toc55375871"/>
                      <w:bookmarkStart w:id="7" w:name="_Toc55377049"/>
                      <w:bookmarkStart w:id="8" w:name="_Toc56082949"/>
                      <w:bookmarkStart w:id="9" w:name="_Toc535305828"/>
                      <w:bookmarkStart w:id="10" w:name="_Toc40800335"/>
                      <w:bookmarkStart w:id="11" w:name="_Toc40800462"/>
                      <w:r w:rsidRPr="001D378C">
                        <w:t>4.2.6</w:t>
                      </w:r>
                      <w:r w:rsidRPr="001D378C">
                        <w:tab/>
                      </w:r>
                      <w:bookmarkEnd w:id="6"/>
                      <w:bookmarkEnd w:id="7"/>
                      <w:bookmarkEnd w:id="8"/>
                      <w:bookmarkEnd w:id="9"/>
                      <w:bookmarkEnd w:id="10"/>
                      <w:bookmarkEnd w:id="11"/>
                      <w:r w:rsidRPr="001D378C">
                        <w:t xml:space="preserve">Short Control </w:t>
                      </w:r>
                      <w:proofErr w:type="spellStart"/>
                      <w:r w:rsidRPr="001D378C">
                        <w:t>Signalling</w:t>
                      </w:r>
                      <w:proofErr w:type="spellEnd"/>
                      <w:r w:rsidRPr="001D378C">
                        <w:t xml:space="preserve"> Transmissions</w:t>
                      </w:r>
                    </w:p>
                    <w:p w14:paraId="455250EF" w14:textId="77777777" w:rsidR="001D378C" w:rsidRPr="001D378C" w:rsidRDefault="001D378C" w:rsidP="001D378C">
                      <w:pPr>
                        <w:pStyle w:val="Heading4"/>
                        <w:numPr>
                          <w:ilvl w:val="0"/>
                          <w:numId w:val="0"/>
                        </w:numPr>
                        <w:ind w:left="864" w:hanging="864"/>
                      </w:pPr>
                      <w:r w:rsidRPr="001D378C">
                        <w:t>4.2.6.1</w:t>
                      </w:r>
                      <w:r w:rsidRPr="001D378C">
                        <w:tab/>
                        <w:t>Applicability</w:t>
                      </w:r>
                    </w:p>
                    <w:p w14:paraId="01F7C65B" w14:textId="77777777" w:rsidR="001D378C" w:rsidRPr="001D378C" w:rsidRDefault="001D378C" w:rsidP="001D378C">
                      <w:pPr>
                        <w:rPr>
                          <w:sz w:val="20"/>
                          <w:szCs w:val="20"/>
                        </w:rPr>
                      </w:pPr>
                      <w:r w:rsidRPr="001D378C">
                        <w:rPr>
                          <w:sz w:val="20"/>
                          <w:szCs w:val="20"/>
                        </w:rPr>
                        <w:t>The present requirement shall apply to all equipment within the scope of the present document.</w:t>
                      </w:r>
                    </w:p>
                    <w:p w14:paraId="19814942" w14:textId="77777777" w:rsidR="001D378C" w:rsidRPr="001D378C" w:rsidRDefault="001D378C" w:rsidP="001D378C">
                      <w:pPr>
                        <w:pStyle w:val="Heading4"/>
                        <w:numPr>
                          <w:ilvl w:val="0"/>
                          <w:numId w:val="0"/>
                        </w:numPr>
                        <w:ind w:left="864" w:hanging="864"/>
                      </w:pPr>
                      <w:r w:rsidRPr="001D378C">
                        <w:t>4.2.6.2</w:t>
                      </w:r>
                      <w:r w:rsidRPr="001D378C">
                        <w:tab/>
                        <w:t>Definition</w:t>
                      </w:r>
                    </w:p>
                    <w:p w14:paraId="0FE4254D" w14:textId="77777777" w:rsidR="001D378C" w:rsidRPr="001D378C" w:rsidRDefault="001D378C" w:rsidP="001D378C">
                      <w:pPr>
                        <w:rPr>
                          <w:sz w:val="20"/>
                          <w:szCs w:val="20"/>
                        </w:rPr>
                      </w:pPr>
                      <w:r w:rsidRPr="001D378C">
                        <w:rPr>
                          <w:iCs/>
                          <w:sz w:val="20"/>
                          <w:szCs w:val="20"/>
                        </w:rPr>
                        <w:t xml:space="preserve">Short Control </w:t>
                      </w:r>
                      <w:proofErr w:type="spellStart"/>
                      <w:r w:rsidRPr="001D378C">
                        <w:rPr>
                          <w:iCs/>
                          <w:sz w:val="20"/>
                          <w:szCs w:val="20"/>
                        </w:rPr>
                        <w:t>Signalling</w:t>
                      </w:r>
                      <w:proofErr w:type="spellEnd"/>
                      <w:r w:rsidRPr="001D378C">
                        <w:rPr>
                          <w:iCs/>
                          <w:sz w:val="20"/>
                          <w:szCs w:val="20"/>
                        </w:rPr>
                        <w:t xml:space="preserve"> Transmissions </w:t>
                      </w:r>
                      <w:r w:rsidRPr="001D378C">
                        <w:rPr>
                          <w:sz w:val="20"/>
                          <w:szCs w:val="20"/>
                        </w:rPr>
                        <w:t xml:space="preserve">are transmissions used by the equipment to send management and control frames without sensing the channel for the presence of other signals. </w:t>
                      </w:r>
                    </w:p>
                    <w:p w14:paraId="3E77A78E" w14:textId="77777777" w:rsidR="001D378C" w:rsidRPr="001D378C" w:rsidRDefault="001D378C" w:rsidP="001D378C">
                      <w:pPr>
                        <w:pStyle w:val="Heading4"/>
                        <w:numPr>
                          <w:ilvl w:val="0"/>
                          <w:numId w:val="0"/>
                        </w:numPr>
                        <w:spacing w:before="100" w:beforeAutospacing="1" w:after="100" w:afterAutospacing="1"/>
                        <w:rPr>
                          <w:sz w:val="20"/>
                          <w:szCs w:val="20"/>
                        </w:rPr>
                      </w:pPr>
                      <w:r w:rsidRPr="001D378C">
                        <w:t>4.2.6.3</w:t>
                      </w:r>
                      <w:r w:rsidRPr="001D378C">
                        <w:tab/>
                        <w:t>Limits</w:t>
                      </w:r>
                    </w:p>
                    <w:p w14:paraId="0F63CF5A" w14:textId="77777777" w:rsidR="001D378C" w:rsidRPr="001D378C" w:rsidRDefault="001D378C" w:rsidP="001D378C">
                      <w:pPr>
                        <w:rPr>
                          <w:sz w:val="20"/>
                          <w:szCs w:val="20"/>
                        </w:rPr>
                      </w:pPr>
                      <w:r w:rsidRPr="001D378C">
                        <w:rPr>
                          <w:sz w:val="20"/>
                          <w:szCs w:val="20"/>
                        </w:rPr>
                        <w:t xml:space="preserve">The use of </w:t>
                      </w:r>
                      <w:r w:rsidRPr="001D378C">
                        <w:rPr>
                          <w:iCs/>
                          <w:sz w:val="20"/>
                          <w:szCs w:val="20"/>
                        </w:rPr>
                        <w:t xml:space="preserve">Short Control </w:t>
                      </w:r>
                      <w:proofErr w:type="spellStart"/>
                      <w:r w:rsidRPr="001D378C">
                        <w:rPr>
                          <w:iCs/>
                          <w:sz w:val="20"/>
                          <w:szCs w:val="20"/>
                        </w:rPr>
                        <w:t>Signalling</w:t>
                      </w:r>
                      <w:proofErr w:type="spellEnd"/>
                      <w:r w:rsidRPr="001D378C">
                        <w:rPr>
                          <w:iCs/>
                          <w:sz w:val="20"/>
                          <w:szCs w:val="20"/>
                        </w:rPr>
                        <w:t xml:space="preserve"> Transmissions </w:t>
                      </w:r>
                      <w:r w:rsidRPr="001D378C">
                        <w:rPr>
                          <w:sz w:val="20"/>
                          <w:szCs w:val="20"/>
                        </w:rPr>
                        <w:t xml:space="preserve">shall be constrained as </w:t>
                      </w:r>
                      <w:proofErr w:type="spellStart"/>
                      <w:r w:rsidRPr="001D378C">
                        <w:rPr>
                          <w:sz w:val="20"/>
                          <w:szCs w:val="20"/>
                        </w:rPr>
                        <w:t>follows:</w:t>
                      </w:r>
                      <w:proofErr w:type="spellEnd"/>
                    </w:p>
                    <w:p w14:paraId="03165E3B" w14:textId="77777777" w:rsidR="001D378C" w:rsidRPr="001D378C" w:rsidRDefault="001D378C" w:rsidP="001D378C">
                      <w:pPr>
                        <w:pStyle w:val="B1"/>
                        <w:spacing w:after="0"/>
                      </w:pPr>
                      <w:proofErr w:type="spellStart"/>
                      <w:r w:rsidRPr="001D378C">
                        <w:t>within</w:t>
                      </w:r>
                      <w:proofErr w:type="spellEnd"/>
                      <w:r w:rsidRPr="001D378C">
                        <w:t xml:space="preserve"> an observation period of 100 </w:t>
                      </w:r>
                      <w:proofErr w:type="spellStart"/>
                      <w:r w:rsidRPr="001D378C">
                        <w:t>ms</w:t>
                      </w:r>
                      <w:proofErr w:type="spellEnd"/>
                      <w:r w:rsidRPr="001D378C">
                        <w:t xml:space="preserve">, </w:t>
                      </w:r>
                    </w:p>
                    <w:p w14:paraId="0C29A932" w14:textId="77777777" w:rsidR="001D378C" w:rsidRPr="001D378C" w:rsidRDefault="001D378C" w:rsidP="001D378C">
                      <w:pPr>
                        <w:pStyle w:val="B1"/>
                        <w:spacing w:before="100" w:beforeAutospacing="1" w:after="100" w:afterAutospacing="1"/>
                      </w:pPr>
                      <w:r w:rsidRPr="001D378C">
                        <w:t xml:space="preserve">the total duration of the equipment's </w:t>
                      </w:r>
                      <w:r w:rsidRPr="001D378C">
                        <w:rPr>
                          <w:iCs/>
                        </w:rPr>
                        <w:t>Short Control Signalling Transmissions</w:t>
                      </w:r>
                      <w:r w:rsidRPr="001D378C" w:rsidDel="00616EA1">
                        <w:t xml:space="preserve"> </w:t>
                      </w:r>
                      <w:r w:rsidRPr="001D378C">
                        <w:t xml:space="preserve">shall be less than 10 </w:t>
                      </w:r>
                      <w:proofErr w:type="spellStart"/>
                      <w:r w:rsidRPr="001D378C">
                        <w:t>ms</w:t>
                      </w:r>
                      <w:proofErr w:type="spellEnd"/>
                      <w:r w:rsidRPr="001D378C">
                        <w:t xml:space="preserve"> within said observation period. </w:t>
                      </w:r>
                    </w:p>
                    <w:p w14:paraId="354C99A4" w14:textId="77777777" w:rsidR="001D378C" w:rsidRPr="001D378C" w:rsidRDefault="001D378C" w:rsidP="001D378C">
                      <w:pPr>
                        <w:pStyle w:val="Heading4"/>
                        <w:numPr>
                          <w:ilvl w:val="0"/>
                          <w:numId w:val="0"/>
                        </w:numPr>
                        <w:ind w:left="864" w:hanging="864"/>
                      </w:pPr>
                      <w:r w:rsidRPr="001D378C">
                        <w:t>4.2.6.4</w:t>
                      </w:r>
                      <w:r w:rsidRPr="001D378C">
                        <w:tab/>
                        <w:t>Conformance</w:t>
                      </w:r>
                    </w:p>
                    <w:p w14:paraId="56AEF512" w14:textId="77777777" w:rsidR="001D378C" w:rsidRPr="001D378C" w:rsidRDefault="001D378C" w:rsidP="001D378C">
                      <w:pPr>
                        <w:rPr>
                          <w:sz w:val="20"/>
                          <w:szCs w:val="20"/>
                        </w:rPr>
                      </w:pPr>
                      <w:r w:rsidRPr="001D378C">
                        <w:rPr>
                          <w:sz w:val="20"/>
                          <w:szCs w:val="20"/>
                        </w:rPr>
                        <w:t>The conformance tests as defined in clause 5.3.8 shall be carried out.</w:t>
                      </w:r>
                    </w:p>
                    <w:p w14:paraId="7E7A6CEE" w14:textId="77777777" w:rsidR="001D378C" w:rsidRPr="001D378C" w:rsidRDefault="001D378C" w:rsidP="001D378C">
                      <w:pPr>
                        <w:contextualSpacing/>
                        <w:jc w:val="both"/>
                        <w:rPr>
                          <w:szCs w:val="20"/>
                        </w:rPr>
                      </w:pPr>
                    </w:p>
                    <w:p w14:paraId="39B1EE88" w14:textId="77777777" w:rsidR="001D378C" w:rsidRPr="00F952B0" w:rsidRDefault="001D378C" w:rsidP="001D378C">
                      <w:pPr>
                        <w:rPr>
                          <w:lang w:val="en-GB"/>
                        </w:rPr>
                      </w:pPr>
                    </w:p>
                  </w:txbxContent>
                </v:textbox>
              </v:shape>
            </w:pict>
          </mc:Fallback>
        </mc:AlternateContent>
      </w:r>
    </w:p>
    <w:p w14:paraId="35395E74" w14:textId="078143D9" w:rsidR="001D378C" w:rsidRDefault="001D378C" w:rsidP="001D378C">
      <w:pPr>
        <w:tabs>
          <w:tab w:val="left" w:pos="1323"/>
        </w:tabs>
        <w:rPr>
          <w:sz w:val="20"/>
          <w:szCs w:val="20"/>
          <w:lang w:val="en-GB"/>
        </w:rPr>
      </w:pPr>
      <w:r>
        <w:rPr>
          <w:sz w:val="20"/>
          <w:szCs w:val="20"/>
          <w:lang w:val="en-GB"/>
        </w:rPr>
        <w:tab/>
      </w:r>
    </w:p>
    <w:p w14:paraId="05148426" w14:textId="7F1E4EA3" w:rsidR="001D378C" w:rsidRDefault="001D378C" w:rsidP="001D378C">
      <w:pPr>
        <w:tabs>
          <w:tab w:val="left" w:pos="1323"/>
        </w:tabs>
        <w:rPr>
          <w:sz w:val="20"/>
          <w:szCs w:val="20"/>
          <w:lang w:val="en-GB"/>
        </w:rPr>
      </w:pPr>
    </w:p>
    <w:p w14:paraId="48BBC331" w14:textId="663C11EE" w:rsidR="001D378C" w:rsidRDefault="001D378C" w:rsidP="001D378C">
      <w:pPr>
        <w:tabs>
          <w:tab w:val="left" w:pos="1323"/>
        </w:tabs>
        <w:rPr>
          <w:sz w:val="20"/>
          <w:szCs w:val="20"/>
          <w:lang w:val="en-GB"/>
        </w:rPr>
      </w:pPr>
    </w:p>
    <w:p w14:paraId="2988BD37" w14:textId="7DCFB414" w:rsidR="001D378C" w:rsidRDefault="001D378C" w:rsidP="001D378C">
      <w:pPr>
        <w:tabs>
          <w:tab w:val="left" w:pos="1323"/>
        </w:tabs>
        <w:rPr>
          <w:sz w:val="20"/>
          <w:szCs w:val="20"/>
          <w:lang w:val="en-GB"/>
        </w:rPr>
      </w:pPr>
    </w:p>
    <w:p w14:paraId="243C5FF3" w14:textId="3B39AA58" w:rsidR="001D378C" w:rsidRDefault="001D378C" w:rsidP="001D378C">
      <w:pPr>
        <w:tabs>
          <w:tab w:val="left" w:pos="1323"/>
        </w:tabs>
        <w:rPr>
          <w:sz w:val="20"/>
          <w:szCs w:val="20"/>
          <w:lang w:val="en-GB"/>
        </w:rPr>
      </w:pPr>
    </w:p>
    <w:p w14:paraId="2E48CD3C" w14:textId="39F6336A" w:rsidR="001D378C" w:rsidRDefault="001D378C" w:rsidP="001D378C">
      <w:pPr>
        <w:tabs>
          <w:tab w:val="left" w:pos="1323"/>
        </w:tabs>
        <w:rPr>
          <w:sz w:val="20"/>
          <w:szCs w:val="20"/>
          <w:lang w:val="en-GB"/>
        </w:rPr>
      </w:pPr>
    </w:p>
    <w:p w14:paraId="351F4153" w14:textId="0B19E280" w:rsidR="001D378C" w:rsidRDefault="001D378C" w:rsidP="001D378C">
      <w:pPr>
        <w:tabs>
          <w:tab w:val="left" w:pos="1323"/>
        </w:tabs>
        <w:rPr>
          <w:sz w:val="20"/>
          <w:szCs w:val="20"/>
          <w:lang w:val="en-GB"/>
        </w:rPr>
      </w:pPr>
    </w:p>
    <w:p w14:paraId="7B12F7B4" w14:textId="21B59EDE" w:rsidR="001D378C" w:rsidRDefault="001D378C" w:rsidP="001D378C">
      <w:pPr>
        <w:tabs>
          <w:tab w:val="left" w:pos="1323"/>
        </w:tabs>
        <w:rPr>
          <w:sz w:val="20"/>
          <w:szCs w:val="20"/>
          <w:lang w:val="en-GB"/>
        </w:rPr>
      </w:pPr>
    </w:p>
    <w:p w14:paraId="4F9C6278" w14:textId="3D7A7BCC" w:rsidR="001D378C" w:rsidRDefault="001D378C" w:rsidP="001D378C">
      <w:pPr>
        <w:tabs>
          <w:tab w:val="left" w:pos="1323"/>
        </w:tabs>
        <w:rPr>
          <w:sz w:val="20"/>
          <w:szCs w:val="20"/>
          <w:lang w:val="en-GB"/>
        </w:rPr>
      </w:pPr>
    </w:p>
    <w:p w14:paraId="1EEC11A9" w14:textId="616E3DFC" w:rsidR="001D378C" w:rsidRDefault="001D378C" w:rsidP="001D378C">
      <w:pPr>
        <w:tabs>
          <w:tab w:val="left" w:pos="1323"/>
        </w:tabs>
        <w:rPr>
          <w:sz w:val="20"/>
          <w:szCs w:val="20"/>
          <w:lang w:val="en-GB"/>
        </w:rPr>
      </w:pPr>
    </w:p>
    <w:p w14:paraId="5D4CD239" w14:textId="6729C133" w:rsidR="001D378C" w:rsidRDefault="001D378C" w:rsidP="001D378C">
      <w:pPr>
        <w:tabs>
          <w:tab w:val="left" w:pos="1323"/>
        </w:tabs>
        <w:rPr>
          <w:sz w:val="20"/>
          <w:szCs w:val="20"/>
          <w:lang w:val="en-GB"/>
        </w:rPr>
      </w:pPr>
    </w:p>
    <w:p w14:paraId="47E5C254" w14:textId="545CF392" w:rsidR="001D378C" w:rsidRDefault="001D378C" w:rsidP="001D378C">
      <w:pPr>
        <w:tabs>
          <w:tab w:val="left" w:pos="1323"/>
        </w:tabs>
        <w:rPr>
          <w:sz w:val="20"/>
          <w:szCs w:val="20"/>
          <w:lang w:val="en-GB"/>
        </w:rPr>
      </w:pPr>
    </w:p>
    <w:p w14:paraId="0CF906D4" w14:textId="48879DE0" w:rsidR="001D378C" w:rsidRDefault="001D378C" w:rsidP="001D378C">
      <w:pPr>
        <w:tabs>
          <w:tab w:val="left" w:pos="1323"/>
        </w:tabs>
        <w:rPr>
          <w:sz w:val="20"/>
          <w:szCs w:val="20"/>
          <w:lang w:val="en-GB"/>
        </w:rPr>
      </w:pPr>
    </w:p>
    <w:p w14:paraId="15C07052" w14:textId="12A1BA61" w:rsidR="001D378C" w:rsidRDefault="001D378C" w:rsidP="001D378C">
      <w:pPr>
        <w:tabs>
          <w:tab w:val="left" w:pos="1323"/>
        </w:tabs>
        <w:rPr>
          <w:sz w:val="20"/>
          <w:szCs w:val="20"/>
          <w:lang w:val="en-GB"/>
        </w:rPr>
      </w:pPr>
    </w:p>
    <w:p w14:paraId="6177E4BE" w14:textId="77777777" w:rsidR="001D378C" w:rsidRPr="001D378C" w:rsidRDefault="001D378C" w:rsidP="001D378C">
      <w:pPr>
        <w:tabs>
          <w:tab w:val="left" w:pos="1323"/>
        </w:tabs>
        <w:rPr>
          <w:sz w:val="20"/>
          <w:szCs w:val="20"/>
          <w:lang w:val="en-GB"/>
        </w:rPr>
      </w:pPr>
    </w:p>
    <w:p w14:paraId="491BF44B" w14:textId="0E554A3F" w:rsidR="003E5214" w:rsidRDefault="003E5214" w:rsidP="00267C24">
      <w:pPr>
        <w:jc w:val="both"/>
        <w:rPr>
          <w:sz w:val="20"/>
          <w:szCs w:val="20"/>
        </w:rPr>
      </w:pPr>
    </w:p>
    <w:p w14:paraId="69BA7530" w14:textId="0C64D43C" w:rsidR="00A83C03" w:rsidRDefault="00A83C03" w:rsidP="00267C24">
      <w:pPr>
        <w:jc w:val="both"/>
        <w:rPr>
          <w:sz w:val="20"/>
          <w:szCs w:val="20"/>
        </w:rPr>
      </w:pPr>
    </w:p>
    <w:p w14:paraId="132ECB28" w14:textId="05346A58" w:rsidR="001D378C" w:rsidRDefault="001D378C" w:rsidP="00267C24">
      <w:pPr>
        <w:jc w:val="both"/>
        <w:rPr>
          <w:sz w:val="20"/>
          <w:szCs w:val="20"/>
        </w:rPr>
      </w:pPr>
    </w:p>
    <w:p w14:paraId="46E056E9" w14:textId="2772F12D" w:rsidR="001D378C" w:rsidRDefault="001D378C" w:rsidP="00267C24">
      <w:pPr>
        <w:jc w:val="both"/>
        <w:rPr>
          <w:sz w:val="20"/>
          <w:szCs w:val="20"/>
        </w:rPr>
      </w:pPr>
    </w:p>
    <w:p w14:paraId="7F9B1E97" w14:textId="7CF17F7D" w:rsidR="001D378C" w:rsidRDefault="001D378C" w:rsidP="00267C24">
      <w:pPr>
        <w:jc w:val="both"/>
        <w:rPr>
          <w:sz w:val="20"/>
          <w:szCs w:val="20"/>
        </w:rPr>
      </w:pPr>
    </w:p>
    <w:p w14:paraId="57B4C955" w14:textId="4D9CA383" w:rsidR="001D378C" w:rsidRDefault="001D378C" w:rsidP="00267C24">
      <w:pPr>
        <w:jc w:val="both"/>
        <w:rPr>
          <w:sz w:val="20"/>
          <w:szCs w:val="20"/>
        </w:rPr>
      </w:pPr>
    </w:p>
    <w:p w14:paraId="0D39A612" w14:textId="77A4ACF8" w:rsidR="001D378C" w:rsidRDefault="001D378C" w:rsidP="00267C24">
      <w:pPr>
        <w:jc w:val="both"/>
        <w:rPr>
          <w:sz w:val="20"/>
          <w:szCs w:val="20"/>
        </w:rPr>
      </w:pPr>
    </w:p>
    <w:p w14:paraId="038C9B49" w14:textId="442DF64B" w:rsidR="001D378C" w:rsidRDefault="001D378C" w:rsidP="00267C24">
      <w:pPr>
        <w:jc w:val="both"/>
        <w:rPr>
          <w:sz w:val="20"/>
          <w:szCs w:val="20"/>
        </w:rPr>
      </w:pPr>
    </w:p>
    <w:p w14:paraId="324E6C9F" w14:textId="7685B043" w:rsidR="001D378C" w:rsidRDefault="001D378C" w:rsidP="00267C24">
      <w:pPr>
        <w:jc w:val="both"/>
        <w:rPr>
          <w:sz w:val="20"/>
          <w:szCs w:val="20"/>
        </w:rPr>
      </w:pPr>
    </w:p>
    <w:p w14:paraId="01C7EB09" w14:textId="0F029B00" w:rsidR="001D378C" w:rsidRDefault="00833E28" w:rsidP="00267C24">
      <w:pPr>
        <w:jc w:val="both"/>
        <w:rPr>
          <w:sz w:val="20"/>
          <w:szCs w:val="20"/>
        </w:rPr>
      </w:pPr>
      <w:r>
        <w:rPr>
          <w:sz w:val="20"/>
          <w:szCs w:val="20"/>
        </w:rPr>
        <w:t>Use of short control signaling to send management and control frames and frames for beamforming can simplif</w:t>
      </w:r>
      <w:r w:rsidR="0011205D">
        <w:rPr>
          <w:sz w:val="20"/>
          <w:szCs w:val="20"/>
        </w:rPr>
        <w:t xml:space="preserve">y </w:t>
      </w:r>
      <w:r>
        <w:rPr>
          <w:sz w:val="20"/>
          <w:szCs w:val="20"/>
        </w:rPr>
        <w:t xml:space="preserve">the overall specification design. For DL, at least SSB should be transmitted as short control signaling. For UL, at least RACH should be transmitted as short control signaling. </w:t>
      </w:r>
      <w:r w:rsidR="00DB7037">
        <w:rPr>
          <w:sz w:val="20"/>
          <w:szCs w:val="20"/>
        </w:rPr>
        <w:t xml:space="preserve">Other </w:t>
      </w:r>
      <w:r>
        <w:rPr>
          <w:sz w:val="20"/>
          <w:szCs w:val="20"/>
        </w:rPr>
        <w:t>DL and UL reference signal</w:t>
      </w:r>
      <w:r w:rsidR="00DB7037">
        <w:rPr>
          <w:sz w:val="20"/>
          <w:szCs w:val="20"/>
        </w:rPr>
        <w:t>s</w:t>
      </w:r>
      <w:r>
        <w:rPr>
          <w:sz w:val="20"/>
          <w:szCs w:val="20"/>
        </w:rPr>
        <w:t xml:space="preserve"> used for beamforming training, such as CSI-RS and SRS, can also be considered as secondary priority. The transmission power of short control signaling follow the same spectrum power density requirement of 23dBm/MHz defined in section 4.2.1, and RF output power limitation of 40dBm EIRP define section 4.2.2</w:t>
      </w:r>
      <w:r w:rsidR="0011205D">
        <w:rPr>
          <w:sz w:val="20"/>
          <w:szCs w:val="20"/>
        </w:rPr>
        <w:t xml:space="preserve"> of EN 302 567</w:t>
      </w:r>
      <w:r>
        <w:rPr>
          <w:sz w:val="20"/>
          <w:szCs w:val="20"/>
        </w:rPr>
        <w:t xml:space="preserve">. </w:t>
      </w:r>
    </w:p>
    <w:p w14:paraId="0CEC16C8" w14:textId="5832ADCD" w:rsidR="00833E28" w:rsidRDefault="00833E28" w:rsidP="00267C24">
      <w:pPr>
        <w:jc w:val="both"/>
        <w:rPr>
          <w:sz w:val="20"/>
          <w:szCs w:val="20"/>
        </w:rPr>
      </w:pPr>
    </w:p>
    <w:p w14:paraId="05ECA2A0" w14:textId="2E7078AF" w:rsidR="005672B7" w:rsidRDefault="00833E28" w:rsidP="00267C24">
      <w:pPr>
        <w:jc w:val="both"/>
        <w:rPr>
          <w:sz w:val="20"/>
          <w:szCs w:val="20"/>
        </w:rPr>
      </w:pPr>
      <w:r>
        <w:rPr>
          <w:sz w:val="20"/>
          <w:szCs w:val="20"/>
        </w:rPr>
        <w:t xml:space="preserve">When SSB is transmitted within an already acquired COT, </w:t>
      </w:r>
      <w:r w:rsidR="005672B7">
        <w:rPr>
          <w:sz w:val="20"/>
          <w:szCs w:val="20"/>
        </w:rPr>
        <w:t xml:space="preserve">as shown in Fig.1, the SSB transmission is not counted into the 10% overhead. It is up to </w:t>
      </w:r>
      <w:proofErr w:type="spellStart"/>
      <w:r w:rsidR="005672B7">
        <w:rPr>
          <w:sz w:val="20"/>
          <w:szCs w:val="20"/>
        </w:rPr>
        <w:t>gNB</w:t>
      </w:r>
      <w:proofErr w:type="spellEnd"/>
      <w:r w:rsidR="005672B7">
        <w:rPr>
          <w:sz w:val="20"/>
          <w:szCs w:val="20"/>
        </w:rPr>
        <w:t xml:space="preserve"> or UE implementation to ensure total short control </w:t>
      </w:r>
      <w:proofErr w:type="spellStart"/>
      <w:r w:rsidR="005672B7">
        <w:rPr>
          <w:sz w:val="20"/>
          <w:szCs w:val="20"/>
        </w:rPr>
        <w:t>signalling</w:t>
      </w:r>
      <w:proofErr w:type="spellEnd"/>
      <w:r w:rsidR="005672B7">
        <w:rPr>
          <w:sz w:val="20"/>
          <w:szCs w:val="20"/>
        </w:rPr>
        <w:t xml:space="preserve"> is less than 10% within 100ms window, in order to meet </w:t>
      </w:r>
      <w:r w:rsidR="00DB7037">
        <w:rPr>
          <w:sz w:val="20"/>
          <w:szCs w:val="20"/>
        </w:rPr>
        <w:t xml:space="preserve">the </w:t>
      </w:r>
      <w:r w:rsidR="005672B7">
        <w:rPr>
          <w:sz w:val="20"/>
          <w:szCs w:val="20"/>
        </w:rPr>
        <w:t xml:space="preserve">regulation requirement.  </w:t>
      </w:r>
    </w:p>
    <w:p w14:paraId="23D1765E" w14:textId="77777777" w:rsidR="005672B7" w:rsidRDefault="005672B7" w:rsidP="00267C24">
      <w:pPr>
        <w:jc w:val="both"/>
        <w:rPr>
          <w:sz w:val="20"/>
          <w:szCs w:val="20"/>
        </w:rPr>
      </w:pPr>
    </w:p>
    <w:p w14:paraId="2B4285B0" w14:textId="5B0591FD" w:rsidR="00833E28" w:rsidRDefault="005672B7" w:rsidP="00267C24">
      <w:pPr>
        <w:jc w:val="both"/>
        <w:rPr>
          <w:sz w:val="20"/>
          <w:szCs w:val="20"/>
        </w:rPr>
      </w:pPr>
      <w:r w:rsidRPr="005672B7">
        <w:rPr>
          <w:noProof/>
          <w:sz w:val="20"/>
          <w:szCs w:val="20"/>
        </w:rPr>
        <w:lastRenderedPageBreak/>
        <w:drawing>
          <wp:inline distT="0" distB="0" distL="0" distR="0" wp14:anchorId="54581F61" wp14:editId="515AAA1B">
            <wp:extent cx="4357816" cy="894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04056" cy="903759"/>
                    </a:xfrm>
                    <a:prstGeom prst="rect">
                      <a:avLst/>
                    </a:prstGeom>
                  </pic:spPr>
                </pic:pic>
              </a:graphicData>
            </a:graphic>
          </wp:inline>
        </w:drawing>
      </w:r>
      <w:r w:rsidR="00833E28">
        <w:rPr>
          <w:sz w:val="20"/>
          <w:szCs w:val="20"/>
        </w:rPr>
        <w:t xml:space="preserve"> </w:t>
      </w:r>
    </w:p>
    <w:p w14:paraId="7FBE8B32" w14:textId="532080F3" w:rsidR="0011205D" w:rsidRDefault="0011205D" w:rsidP="0011205D">
      <w:pPr>
        <w:ind w:firstLine="720"/>
        <w:jc w:val="both"/>
        <w:rPr>
          <w:sz w:val="20"/>
          <w:szCs w:val="20"/>
        </w:rPr>
      </w:pPr>
      <w:r>
        <w:rPr>
          <w:sz w:val="20"/>
          <w:szCs w:val="20"/>
        </w:rPr>
        <w:t>Fig. 1. Example of SSB transmission within an acquired COT</w:t>
      </w:r>
    </w:p>
    <w:p w14:paraId="599643A5" w14:textId="2C1D3FEA" w:rsidR="001D378C" w:rsidRDefault="001D378C" w:rsidP="00267C24">
      <w:pPr>
        <w:jc w:val="both"/>
        <w:rPr>
          <w:sz w:val="20"/>
          <w:szCs w:val="20"/>
        </w:rPr>
      </w:pPr>
    </w:p>
    <w:p w14:paraId="4D0A0652" w14:textId="153B6D20" w:rsidR="005672B7" w:rsidRPr="005672B7" w:rsidRDefault="005672B7" w:rsidP="005672B7">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2</w:t>
      </w:r>
      <w:r w:rsidRPr="00A83C03">
        <w:rPr>
          <w:rFonts w:cs="Batang"/>
          <w:b/>
          <w:i/>
          <w:sz w:val="20"/>
          <w:szCs w:val="20"/>
          <w:lang w:eastAsia="en-US"/>
        </w:rPr>
        <w:t xml:space="preserve">:  </w:t>
      </w:r>
      <w:r>
        <w:rPr>
          <w:rFonts w:cs="Batang"/>
          <w:b/>
          <w:i/>
          <w:sz w:val="20"/>
          <w:szCs w:val="20"/>
          <w:lang w:eastAsia="en-US"/>
        </w:rPr>
        <w:t xml:space="preserve">For </w:t>
      </w:r>
      <w:r w:rsidRPr="005672B7">
        <w:rPr>
          <w:rFonts w:cs="Batang"/>
          <w:b/>
          <w:i/>
          <w:sz w:val="20"/>
          <w:szCs w:val="20"/>
          <w:lang w:eastAsia="en-US"/>
        </w:rPr>
        <w:t xml:space="preserve">DL, at least SSB should be considered as short control signaling. For UL, at least PRACH should be considered as short control signaling. </w:t>
      </w:r>
      <w:proofErr w:type="gramStart"/>
      <w:r w:rsidRPr="005672B7">
        <w:rPr>
          <w:rFonts w:cs="Batang"/>
          <w:b/>
          <w:i/>
          <w:sz w:val="20"/>
          <w:szCs w:val="20"/>
          <w:lang w:eastAsia="en-US"/>
        </w:rPr>
        <w:t>Other</w:t>
      </w:r>
      <w:proofErr w:type="gramEnd"/>
      <w:r w:rsidRPr="005672B7">
        <w:rPr>
          <w:rFonts w:cs="Batang"/>
          <w:b/>
          <w:i/>
          <w:sz w:val="20"/>
          <w:szCs w:val="20"/>
          <w:lang w:eastAsia="en-US"/>
        </w:rPr>
        <w:t xml:space="preserve"> signal</w:t>
      </w:r>
      <w:r w:rsidR="00A61D1D">
        <w:rPr>
          <w:rFonts w:cs="Batang"/>
          <w:b/>
          <w:i/>
          <w:sz w:val="20"/>
          <w:szCs w:val="20"/>
          <w:lang w:eastAsia="en-US"/>
        </w:rPr>
        <w:t xml:space="preserve"> such as CSI-RS and SRS</w:t>
      </w:r>
      <w:r w:rsidRPr="005672B7">
        <w:rPr>
          <w:rFonts w:cs="Batang"/>
          <w:b/>
          <w:i/>
          <w:sz w:val="20"/>
          <w:szCs w:val="20"/>
          <w:lang w:eastAsia="en-US"/>
        </w:rPr>
        <w:t xml:space="preserve"> can be further discussed. </w:t>
      </w:r>
    </w:p>
    <w:p w14:paraId="62DDF377" w14:textId="6E42ED85" w:rsidR="005672B7" w:rsidRDefault="005672B7" w:rsidP="005672B7">
      <w:pPr>
        <w:rPr>
          <w:rFonts w:cs="Batang"/>
          <w:b/>
          <w:i/>
          <w:sz w:val="20"/>
          <w:szCs w:val="20"/>
          <w:lang w:eastAsia="en-US"/>
        </w:rPr>
      </w:pPr>
    </w:p>
    <w:p w14:paraId="7929B27F" w14:textId="60C05280" w:rsidR="005672B7" w:rsidRDefault="005672B7" w:rsidP="005672B7">
      <w:pPr>
        <w:rPr>
          <w:sz w:val="20"/>
          <w:szCs w:val="20"/>
        </w:rPr>
      </w:pPr>
      <w:r>
        <w:rPr>
          <w:rFonts w:cs="Batang"/>
          <w:b/>
          <w:i/>
          <w:sz w:val="20"/>
          <w:szCs w:val="20"/>
          <w:lang w:eastAsia="en-US"/>
        </w:rPr>
        <w:t xml:space="preserve">Proposal 3: </w:t>
      </w:r>
      <w:r w:rsidRPr="005672B7">
        <w:rPr>
          <w:rFonts w:cs="Batang"/>
          <w:b/>
          <w:i/>
          <w:sz w:val="20"/>
          <w:szCs w:val="20"/>
          <w:lang w:eastAsia="en-US"/>
        </w:rPr>
        <w:t xml:space="preserve">Transmission of </w:t>
      </w:r>
      <w:r>
        <w:rPr>
          <w:rFonts w:cs="Batang"/>
          <w:b/>
          <w:i/>
          <w:sz w:val="20"/>
          <w:szCs w:val="20"/>
          <w:lang w:eastAsia="en-US"/>
        </w:rPr>
        <w:t xml:space="preserve">SSB/RACH within an acquired COT </w:t>
      </w:r>
      <w:r w:rsidRPr="005672B7">
        <w:rPr>
          <w:rFonts w:cs="Batang"/>
          <w:b/>
          <w:i/>
          <w:sz w:val="20"/>
          <w:szCs w:val="20"/>
          <w:lang w:eastAsia="en-US"/>
        </w:rPr>
        <w:t xml:space="preserve">after LBT success is not counted into 10% </w:t>
      </w:r>
      <w:r>
        <w:rPr>
          <w:rFonts w:cs="Batang"/>
          <w:b/>
          <w:i/>
          <w:sz w:val="20"/>
          <w:szCs w:val="20"/>
          <w:lang w:eastAsia="en-US"/>
        </w:rPr>
        <w:t>limitation within 100ms o</w:t>
      </w:r>
      <w:r w:rsidR="0064014E">
        <w:rPr>
          <w:rFonts w:cs="Batang"/>
          <w:b/>
          <w:i/>
          <w:sz w:val="20"/>
          <w:szCs w:val="20"/>
          <w:lang w:eastAsia="en-US"/>
        </w:rPr>
        <w:t xml:space="preserve">bservation period.  </w:t>
      </w:r>
      <w:r w:rsidRPr="005672B7">
        <w:rPr>
          <w:rFonts w:cs="Batang"/>
          <w:b/>
          <w:i/>
          <w:sz w:val="20"/>
          <w:szCs w:val="20"/>
          <w:lang w:eastAsia="en-US"/>
        </w:rPr>
        <w:t xml:space="preserve"> </w:t>
      </w:r>
    </w:p>
    <w:p w14:paraId="6FB6529A" w14:textId="36B17C22" w:rsidR="00A83C03" w:rsidRDefault="00A83C03" w:rsidP="00A83C03">
      <w:pPr>
        <w:pStyle w:val="Heading2"/>
        <w:rPr>
          <w:sz w:val="28"/>
          <w:szCs w:val="28"/>
        </w:rPr>
      </w:pPr>
      <w:r w:rsidRPr="00EB7E5B">
        <w:rPr>
          <w:sz w:val="28"/>
          <w:szCs w:val="28"/>
        </w:rPr>
        <w:t>Omni-directional and Directional LBT</w:t>
      </w:r>
      <w:r>
        <w:rPr>
          <w:sz w:val="28"/>
          <w:szCs w:val="28"/>
        </w:rPr>
        <w:t xml:space="preserve"> </w:t>
      </w:r>
    </w:p>
    <w:p w14:paraId="1A27DBB2" w14:textId="608DF088" w:rsidR="0011205D" w:rsidRPr="0011205D" w:rsidRDefault="0011205D" w:rsidP="0011205D">
      <w:pPr>
        <w:jc w:val="both"/>
        <w:rPr>
          <w:sz w:val="20"/>
          <w:szCs w:val="20"/>
        </w:rPr>
      </w:pPr>
      <w:r>
        <w:rPr>
          <w:sz w:val="20"/>
          <w:szCs w:val="20"/>
        </w:rPr>
        <w:t xml:space="preserve">Omni-directional or directional LBT was also discussed during SI phase. </w:t>
      </w:r>
      <w:r w:rsidRPr="0011205D">
        <w:rPr>
          <w:sz w:val="20"/>
          <w:szCs w:val="20"/>
        </w:rPr>
        <w:t>There are certain limitations associated with LBT in the following scenarios:</w:t>
      </w:r>
    </w:p>
    <w:p w14:paraId="0623EB3F" w14:textId="77777777" w:rsidR="0011205D" w:rsidRPr="0011205D" w:rsidRDefault="0011205D" w:rsidP="0011205D">
      <w:pPr>
        <w:jc w:val="both"/>
        <w:rPr>
          <w:sz w:val="20"/>
          <w:szCs w:val="20"/>
        </w:rPr>
      </w:pPr>
    </w:p>
    <w:p w14:paraId="2B04907A" w14:textId="77777777" w:rsidR="0011205D" w:rsidRPr="0011205D" w:rsidRDefault="0011205D" w:rsidP="0011205D">
      <w:pPr>
        <w:pStyle w:val="ListParagraph"/>
        <w:numPr>
          <w:ilvl w:val="0"/>
          <w:numId w:val="36"/>
        </w:numPr>
        <w:ind w:leftChars="0"/>
        <w:jc w:val="both"/>
        <w:rPr>
          <w:rFonts w:ascii="Times New Roman" w:eastAsia="Times New Roman" w:hAnsi="Times New Roman"/>
          <w:szCs w:val="20"/>
          <w:lang w:val="en-US" w:eastAsia="zh-CN"/>
        </w:rPr>
      </w:pPr>
      <w:r w:rsidRPr="0011205D">
        <w:rPr>
          <w:rFonts w:ascii="Times New Roman" w:eastAsia="Times New Roman" w:hAnsi="Times New Roman"/>
          <w:szCs w:val="20"/>
          <w:lang w:val="en-US" w:eastAsia="zh-CN"/>
        </w:rPr>
        <w:t>Highly directional communication where substantial spectrum reuse can be achieved when Tx and Rx beamforming are used, or the transmitter cannot infer the interference at the receiver due to the highly directional nature of the interference.</w:t>
      </w:r>
    </w:p>
    <w:p w14:paraId="692761D3" w14:textId="77777777" w:rsidR="0011205D" w:rsidRPr="0011205D" w:rsidRDefault="0011205D" w:rsidP="0011205D">
      <w:pPr>
        <w:pStyle w:val="ListParagraph"/>
        <w:numPr>
          <w:ilvl w:val="0"/>
          <w:numId w:val="36"/>
        </w:numPr>
        <w:ind w:leftChars="0"/>
        <w:jc w:val="both"/>
        <w:rPr>
          <w:rFonts w:ascii="Times New Roman" w:eastAsia="Times New Roman" w:hAnsi="Times New Roman"/>
          <w:szCs w:val="20"/>
          <w:lang w:val="en-US" w:eastAsia="zh-CN"/>
        </w:rPr>
      </w:pPr>
      <w:r w:rsidRPr="0011205D">
        <w:rPr>
          <w:rFonts w:ascii="Times New Roman" w:eastAsia="Times New Roman" w:hAnsi="Times New Roman"/>
          <w:szCs w:val="20"/>
          <w:lang w:val="en-US" w:eastAsia="zh-CN"/>
        </w:rPr>
        <w:t>Hidden nodes: where transmitter does not detect the same level of channel occupancy as the receiver.</w:t>
      </w:r>
    </w:p>
    <w:p w14:paraId="26E0BCC3" w14:textId="77777777" w:rsidR="0011205D" w:rsidRPr="002758D3" w:rsidRDefault="0011205D" w:rsidP="0011205D">
      <w:pPr>
        <w:jc w:val="both"/>
        <w:rPr>
          <w:sz w:val="22"/>
          <w:szCs w:val="22"/>
        </w:rPr>
      </w:pPr>
    </w:p>
    <w:p w14:paraId="651F9ABA" w14:textId="3C90A024" w:rsidR="0011205D" w:rsidRPr="0011205D" w:rsidRDefault="0011205D" w:rsidP="000977FB">
      <w:pPr>
        <w:rPr>
          <w:sz w:val="20"/>
          <w:szCs w:val="20"/>
        </w:rPr>
      </w:pPr>
      <w:r w:rsidRPr="0011205D">
        <w:rPr>
          <w:sz w:val="20"/>
          <w:szCs w:val="20"/>
        </w:rPr>
        <w:t xml:space="preserve">Based on the directionality of the transmission, both omni-directional LBT and directional LBT should be considered.  </w:t>
      </w:r>
      <w:r w:rsidR="000977FB">
        <w:rPr>
          <w:sz w:val="20"/>
          <w:szCs w:val="20"/>
        </w:rPr>
        <w:t xml:space="preserve">In EN 302 567 v2.1.21, transmit EIRP is part of the CCA check thread hold calculation.  </w:t>
      </w:r>
    </w:p>
    <w:p w14:paraId="087FC75C" w14:textId="6C1F3BB1" w:rsidR="0011205D" w:rsidRPr="000977FB" w:rsidRDefault="00A61D1D" w:rsidP="00DB7037">
      <w:pPr>
        <w:pStyle w:val="BN"/>
        <w:numPr>
          <w:ilvl w:val="0"/>
          <w:numId w:val="41"/>
        </w:numPr>
        <w:rPr>
          <w:b/>
          <w:bCs/>
        </w:rPr>
      </w:pPr>
      <w:r>
        <w:t>“</w:t>
      </w:r>
      <w:r w:rsidR="00094811" w:rsidRPr="00094811">
        <w:t xml:space="preserve">CCA Check shall be -80 </w:t>
      </w:r>
      <w:proofErr w:type="gramStart"/>
      <w:r w:rsidR="00094811" w:rsidRPr="00094811">
        <w:t>dBm  +</w:t>
      </w:r>
      <w:proofErr w:type="gramEnd"/>
      <w:r w:rsidR="00094811" w:rsidRPr="00094811">
        <w:t xml:space="preserve"> </w:t>
      </w:r>
      <w:r w:rsidR="00094811" w:rsidRPr="000977FB">
        <w:t>10 × log10 (Operating Channel Bandwidth (in MHz))</w:t>
      </w:r>
      <w:r w:rsidR="00094811" w:rsidRPr="00094811">
        <w:t xml:space="preserve"> + </w:t>
      </w:r>
      <w:r w:rsidR="00094811" w:rsidRPr="000977FB">
        <w:rPr>
          <w:b/>
          <w:bCs/>
        </w:rPr>
        <w:t xml:space="preserve">10 × log10 (Pmax / Pout) (Pmax and Pout in W </w:t>
      </w:r>
      <w:proofErr w:type="spellStart"/>
      <w:r w:rsidR="00094811" w:rsidRPr="000977FB">
        <w:rPr>
          <w:b/>
          <w:bCs/>
        </w:rPr>
        <w:t>e.i.r.p</w:t>
      </w:r>
      <w:proofErr w:type="spellEnd"/>
      <w:r w:rsidR="00094811" w:rsidRPr="000977FB">
        <w:rPr>
          <w:b/>
          <w:bCs/>
        </w:rPr>
        <w:t>.)</w:t>
      </w:r>
      <w:r w:rsidR="0013634C">
        <w:rPr>
          <w:b/>
          <w:bCs/>
        </w:rPr>
        <w:t xml:space="preserve"> </w:t>
      </w:r>
      <w:r w:rsidR="0013634C" w:rsidRPr="00EB16BB">
        <w:rPr>
          <w:lang w:eastAsia="zh-CN"/>
        </w:rPr>
        <w:t>where Pout is the RF output power (EIRP) and Pmax is</w:t>
      </w:r>
      <w:r w:rsidR="0013634C" w:rsidRPr="00664DE4">
        <w:rPr>
          <w:lang w:eastAsia="zh-CN"/>
        </w:rPr>
        <w:t xml:space="preserve"> the </w:t>
      </w:r>
      <w:r w:rsidR="0013634C" w:rsidRPr="005027E5">
        <w:rPr>
          <w:lang w:eastAsia="zh-CN"/>
        </w:rPr>
        <w:t>RF</w:t>
      </w:r>
      <w:r w:rsidR="0013634C" w:rsidRPr="00664DE4">
        <w:rPr>
          <w:lang w:eastAsia="zh-CN"/>
        </w:rPr>
        <w:t xml:space="preserve"> output power limit defined in clause 4.2.2.1.</w:t>
      </w:r>
      <w:r w:rsidR="0013634C">
        <w:rPr>
          <w:lang w:eastAsia="zh-CN"/>
        </w:rPr>
        <w:t xml:space="preserve"> ”</w:t>
      </w:r>
      <w:r w:rsidR="0013634C">
        <w:rPr>
          <w:b/>
          <w:bCs/>
        </w:rPr>
        <w:t xml:space="preserve"> </w:t>
      </w:r>
    </w:p>
    <w:p w14:paraId="1CFA448F" w14:textId="135C588D" w:rsidR="00094811" w:rsidRPr="0013634C" w:rsidRDefault="00094811" w:rsidP="0011205D">
      <w:pPr>
        <w:rPr>
          <w:sz w:val="22"/>
          <w:szCs w:val="22"/>
          <w:lang w:val="en-GB"/>
        </w:rPr>
      </w:pPr>
    </w:p>
    <w:p w14:paraId="1E1A1139" w14:textId="7E25F2A0" w:rsidR="000977FB" w:rsidRDefault="000977FB" w:rsidP="0011205D">
      <w:pPr>
        <w:rPr>
          <w:sz w:val="20"/>
          <w:szCs w:val="20"/>
        </w:rPr>
      </w:pPr>
      <w:r w:rsidRPr="0011205D">
        <w:rPr>
          <w:sz w:val="20"/>
          <w:szCs w:val="20"/>
        </w:rPr>
        <w:t xml:space="preserve">With omni-directional LBT, the </w:t>
      </w:r>
      <w:proofErr w:type="spellStart"/>
      <w:r w:rsidRPr="0011205D">
        <w:rPr>
          <w:sz w:val="20"/>
          <w:szCs w:val="20"/>
        </w:rPr>
        <w:t>gNB</w:t>
      </w:r>
      <w:proofErr w:type="spellEnd"/>
      <w:r w:rsidRPr="0011205D">
        <w:rPr>
          <w:sz w:val="20"/>
          <w:szCs w:val="20"/>
        </w:rPr>
        <w:t xml:space="preserve"> listens and performs CCA with a fixed antenna that may be omni-direction or quasi-omnidirectional. The listening antenna is typically not the same as the transmitting antenna</w:t>
      </w:r>
      <w:r>
        <w:rPr>
          <w:sz w:val="20"/>
          <w:szCs w:val="20"/>
        </w:rPr>
        <w:t>s</w:t>
      </w:r>
      <w:r w:rsidRPr="0011205D">
        <w:rPr>
          <w:sz w:val="20"/>
          <w:szCs w:val="20"/>
        </w:rPr>
        <w:t xml:space="preserve"> and may have a different direction, gain and/or beamwidth. </w:t>
      </w:r>
      <w:r>
        <w:rPr>
          <w:sz w:val="20"/>
          <w:szCs w:val="20"/>
        </w:rPr>
        <w:t xml:space="preserve">Therefore, the transmit EIRP Pout should include maximum Tx power plus explicitly calculated beam forming gain. </w:t>
      </w:r>
      <w:r w:rsidRPr="000977FB">
        <w:rPr>
          <w:sz w:val="20"/>
          <w:szCs w:val="20"/>
        </w:rPr>
        <w:t xml:space="preserve">For example, if the </w:t>
      </w:r>
      <w:r>
        <w:rPr>
          <w:sz w:val="20"/>
          <w:szCs w:val="20"/>
        </w:rPr>
        <w:t>equipment</w:t>
      </w:r>
      <w:r w:rsidRPr="000977FB">
        <w:rPr>
          <w:sz w:val="20"/>
          <w:szCs w:val="20"/>
        </w:rPr>
        <w:t xml:space="preserve"> has 32 antennas</w:t>
      </w:r>
      <w:r>
        <w:rPr>
          <w:sz w:val="20"/>
          <w:szCs w:val="20"/>
        </w:rPr>
        <w:t>, eac</w:t>
      </w:r>
      <w:r w:rsidR="00A61D1D">
        <w:rPr>
          <w:sz w:val="20"/>
          <w:szCs w:val="20"/>
        </w:rPr>
        <w:t>h</w:t>
      </w:r>
      <w:r>
        <w:rPr>
          <w:sz w:val="20"/>
          <w:szCs w:val="20"/>
        </w:rPr>
        <w:t xml:space="preserve"> with 0dBi antenna element gain, </w:t>
      </w:r>
      <w:r w:rsidRPr="000977FB">
        <w:rPr>
          <w:sz w:val="20"/>
          <w:szCs w:val="20"/>
        </w:rPr>
        <w:t xml:space="preserve">and 25dBm </w:t>
      </w:r>
      <w:r>
        <w:rPr>
          <w:sz w:val="20"/>
          <w:szCs w:val="20"/>
        </w:rPr>
        <w:t xml:space="preserve">total </w:t>
      </w:r>
      <w:r w:rsidR="00DB7037">
        <w:rPr>
          <w:sz w:val="20"/>
          <w:szCs w:val="20"/>
        </w:rPr>
        <w:t>T</w:t>
      </w:r>
      <w:r w:rsidRPr="000977FB">
        <w:rPr>
          <w:sz w:val="20"/>
          <w:szCs w:val="20"/>
        </w:rPr>
        <w:t>x power,</w:t>
      </w:r>
      <w:r>
        <w:rPr>
          <w:sz w:val="20"/>
          <w:szCs w:val="20"/>
        </w:rPr>
        <w:t xml:space="preserve"> Pout = 25 + 10*log10(32) = 40dBm EIRP. </w:t>
      </w:r>
    </w:p>
    <w:p w14:paraId="29F25104" w14:textId="77777777" w:rsidR="000977FB" w:rsidRDefault="000977FB" w:rsidP="0011205D">
      <w:pPr>
        <w:rPr>
          <w:sz w:val="20"/>
          <w:szCs w:val="20"/>
        </w:rPr>
      </w:pPr>
    </w:p>
    <w:p w14:paraId="0A86D536" w14:textId="1C38CFF8" w:rsidR="00BA3366" w:rsidRDefault="000977FB" w:rsidP="00BA3366">
      <w:pPr>
        <w:rPr>
          <w:sz w:val="20"/>
          <w:szCs w:val="20"/>
        </w:rPr>
      </w:pPr>
      <w:r w:rsidRPr="000977FB">
        <w:rPr>
          <w:sz w:val="20"/>
          <w:szCs w:val="20"/>
        </w:rPr>
        <w:t xml:space="preserve">For directional LBT, rather than performing CCA with the omni-directional antenna, the </w:t>
      </w:r>
      <w:proofErr w:type="spellStart"/>
      <w:r w:rsidRPr="000977FB">
        <w:rPr>
          <w:sz w:val="20"/>
          <w:szCs w:val="20"/>
        </w:rPr>
        <w:t>gNB</w:t>
      </w:r>
      <w:proofErr w:type="spellEnd"/>
      <w:r w:rsidRPr="000977FB">
        <w:rPr>
          <w:sz w:val="20"/>
          <w:szCs w:val="20"/>
        </w:rPr>
        <w:t xml:space="preserve">/UE uses the intended Tx beam for CCA </w:t>
      </w:r>
      <w:proofErr w:type="gramStart"/>
      <w:r w:rsidRPr="000977FB">
        <w:rPr>
          <w:sz w:val="20"/>
          <w:szCs w:val="20"/>
        </w:rPr>
        <w:t>i.e.</w:t>
      </w:r>
      <w:proofErr w:type="gramEnd"/>
      <w:r w:rsidRPr="000977FB">
        <w:rPr>
          <w:sz w:val="20"/>
          <w:szCs w:val="20"/>
        </w:rPr>
        <w:t xml:space="preserve"> it listens and transmits on the same beam.</w:t>
      </w:r>
      <w:r w:rsidR="00BA3366">
        <w:rPr>
          <w:sz w:val="20"/>
          <w:szCs w:val="20"/>
        </w:rPr>
        <w:t xml:space="preserve"> In this case, beamforming gain is already included during the CCA sensing, with beam correspondence, the transmit EIRP only need to include maximum Tx power. </w:t>
      </w:r>
      <w:r w:rsidR="00BA3366" w:rsidRPr="000977FB">
        <w:rPr>
          <w:sz w:val="20"/>
          <w:szCs w:val="20"/>
        </w:rPr>
        <w:t xml:space="preserve">For example, if the </w:t>
      </w:r>
      <w:r w:rsidR="00BA3366">
        <w:rPr>
          <w:sz w:val="20"/>
          <w:szCs w:val="20"/>
        </w:rPr>
        <w:t>equipment</w:t>
      </w:r>
      <w:r w:rsidR="00BA3366" w:rsidRPr="000977FB">
        <w:rPr>
          <w:sz w:val="20"/>
          <w:szCs w:val="20"/>
        </w:rPr>
        <w:t xml:space="preserve"> has 32 antennas</w:t>
      </w:r>
      <w:r w:rsidR="00BA3366">
        <w:rPr>
          <w:sz w:val="20"/>
          <w:szCs w:val="20"/>
        </w:rPr>
        <w:t xml:space="preserve">, each with 0dBi antenna element gain, </w:t>
      </w:r>
      <w:r w:rsidR="00BA3366" w:rsidRPr="000977FB">
        <w:rPr>
          <w:sz w:val="20"/>
          <w:szCs w:val="20"/>
        </w:rPr>
        <w:t xml:space="preserve">and 25dBm </w:t>
      </w:r>
      <w:r w:rsidR="00BA3366">
        <w:rPr>
          <w:sz w:val="20"/>
          <w:szCs w:val="20"/>
        </w:rPr>
        <w:t xml:space="preserve">total </w:t>
      </w:r>
      <w:proofErr w:type="spellStart"/>
      <w:r w:rsidR="00BA3366">
        <w:rPr>
          <w:sz w:val="20"/>
          <w:szCs w:val="20"/>
        </w:rPr>
        <w:t>t</w:t>
      </w:r>
      <w:r w:rsidR="00BA3366" w:rsidRPr="000977FB">
        <w:rPr>
          <w:sz w:val="20"/>
          <w:szCs w:val="20"/>
        </w:rPr>
        <w:t>x</w:t>
      </w:r>
      <w:proofErr w:type="spellEnd"/>
      <w:r w:rsidR="00BA3366" w:rsidRPr="000977FB">
        <w:rPr>
          <w:sz w:val="20"/>
          <w:szCs w:val="20"/>
        </w:rPr>
        <w:t xml:space="preserve"> power,</w:t>
      </w:r>
      <w:r w:rsidR="00BA3366">
        <w:rPr>
          <w:sz w:val="20"/>
          <w:szCs w:val="20"/>
        </w:rPr>
        <w:t xml:space="preserve"> Pout = 25dBm in the calculation equation as beamforming gain is already included in sensing.  </w:t>
      </w:r>
    </w:p>
    <w:p w14:paraId="58BDDA09" w14:textId="71AE2619" w:rsidR="000977FB" w:rsidRDefault="000977FB" w:rsidP="0011205D">
      <w:pPr>
        <w:rPr>
          <w:sz w:val="20"/>
          <w:szCs w:val="20"/>
        </w:rPr>
      </w:pPr>
    </w:p>
    <w:p w14:paraId="2015991B" w14:textId="77777777" w:rsidR="00BA3366" w:rsidRDefault="00BA3366" w:rsidP="00BA3366">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4: Both omni-directional and directional LBT is supported. </w:t>
      </w:r>
    </w:p>
    <w:p w14:paraId="09482423" w14:textId="1C64700B" w:rsidR="00D32285" w:rsidRPr="0013634C" w:rsidRDefault="00D32285" w:rsidP="0037253F">
      <w:pPr>
        <w:pStyle w:val="ListParagraph"/>
        <w:numPr>
          <w:ilvl w:val="0"/>
          <w:numId w:val="37"/>
        </w:numPr>
        <w:ind w:leftChars="0"/>
        <w:rPr>
          <w:rFonts w:cs="Batang"/>
          <w:b/>
          <w:i/>
          <w:szCs w:val="20"/>
          <w:lang w:eastAsia="en-US"/>
        </w:rPr>
      </w:pPr>
      <w:r w:rsidRPr="0013634C">
        <w:rPr>
          <w:rFonts w:cs="Batang"/>
          <w:b/>
          <w:i/>
          <w:szCs w:val="20"/>
          <w:lang w:eastAsia="en-US"/>
        </w:rPr>
        <w:t xml:space="preserve">For omni-directional LBT, </w:t>
      </w:r>
      <w:r w:rsidR="00BA3366" w:rsidRPr="0013634C">
        <w:rPr>
          <w:rFonts w:cs="Batang"/>
          <w:b/>
          <w:i/>
          <w:szCs w:val="20"/>
          <w:lang w:eastAsia="en-US"/>
        </w:rPr>
        <w:t>Pout</w:t>
      </w:r>
      <w:r w:rsidRPr="0013634C">
        <w:rPr>
          <w:rFonts w:cs="Batang"/>
          <w:b/>
          <w:i/>
          <w:szCs w:val="20"/>
          <w:lang w:eastAsia="en-US"/>
        </w:rPr>
        <w:t xml:space="preserve"> is calculated from Tx power + potential beam forming gain.  One omni-directional LBT beam coverall all transmission beams. </w:t>
      </w:r>
    </w:p>
    <w:p w14:paraId="01D481F4" w14:textId="1F282C32" w:rsidR="00D32285" w:rsidRDefault="00D32285" w:rsidP="00AA0CDF">
      <w:pPr>
        <w:numPr>
          <w:ilvl w:val="3"/>
          <w:numId w:val="2"/>
        </w:numPr>
        <w:rPr>
          <w:rFonts w:cs="Batang"/>
          <w:b/>
          <w:i/>
          <w:sz w:val="20"/>
          <w:szCs w:val="20"/>
          <w:lang w:eastAsia="en-US"/>
        </w:rPr>
      </w:pPr>
      <w:r w:rsidRPr="00D32285">
        <w:rPr>
          <w:rFonts w:cs="Batang"/>
          <w:b/>
          <w:i/>
          <w:sz w:val="20"/>
          <w:szCs w:val="20"/>
          <w:lang w:eastAsia="en-US"/>
        </w:rPr>
        <w:t xml:space="preserve">For directional LBT, </w:t>
      </w:r>
      <w:r w:rsidR="00BA3366" w:rsidRPr="00BA3366">
        <w:rPr>
          <w:rFonts w:cs="Batang"/>
          <w:b/>
          <w:i/>
          <w:sz w:val="20"/>
          <w:szCs w:val="20"/>
          <w:lang w:eastAsia="en-US"/>
        </w:rPr>
        <w:t>Pout is</w:t>
      </w:r>
      <w:r w:rsidRPr="00D32285">
        <w:rPr>
          <w:rFonts w:cs="Batang"/>
          <w:b/>
          <w:i/>
          <w:sz w:val="20"/>
          <w:szCs w:val="20"/>
          <w:lang w:eastAsia="en-US"/>
        </w:rPr>
        <w:t xml:space="preserve"> calculated from</w:t>
      </w:r>
      <w:r w:rsidR="00DB7037">
        <w:rPr>
          <w:rFonts w:cs="Batang"/>
          <w:b/>
          <w:i/>
          <w:sz w:val="20"/>
          <w:szCs w:val="20"/>
          <w:lang w:eastAsia="en-US"/>
        </w:rPr>
        <w:t xml:space="preserve"> the</w:t>
      </w:r>
      <w:r w:rsidRPr="00D32285">
        <w:rPr>
          <w:rFonts w:cs="Batang"/>
          <w:b/>
          <w:i/>
          <w:sz w:val="20"/>
          <w:szCs w:val="20"/>
          <w:lang w:eastAsia="en-US"/>
        </w:rPr>
        <w:t xml:space="preserve"> Tx power with Rx/Tx beam correspondence.</w:t>
      </w:r>
      <w:r w:rsidR="00DB7037">
        <w:rPr>
          <w:rFonts w:cs="Batang"/>
          <w:b/>
          <w:i/>
          <w:sz w:val="20"/>
          <w:szCs w:val="20"/>
          <w:lang w:eastAsia="en-US"/>
        </w:rPr>
        <w:t xml:space="preserve"> The</w:t>
      </w:r>
      <w:r w:rsidR="00BA3366">
        <w:rPr>
          <w:rFonts w:cs="Batang"/>
          <w:b/>
          <w:i/>
          <w:sz w:val="20"/>
          <w:szCs w:val="20"/>
          <w:lang w:eastAsia="en-US"/>
        </w:rPr>
        <w:t xml:space="preserve"> </w:t>
      </w:r>
      <w:r w:rsidRPr="00D32285">
        <w:rPr>
          <w:rFonts w:cs="Batang"/>
          <w:b/>
          <w:i/>
          <w:sz w:val="20"/>
          <w:szCs w:val="20"/>
          <w:lang w:eastAsia="en-US"/>
        </w:rPr>
        <w:t>LBT beam should be used as</w:t>
      </w:r>
      <w:r w:rsidR="00DB7037">
        <w:rPr>
          <w:rFonts w:cs="Batang"/>
          <w:b/>
          <w:i/>
          <w:sz w:val="20"/>
          <w:szCs w:val="20"/>
          <w:lang w:eastAsia="en-US"/>
        </w:rPr>
        <w:t xml:space="preserve"> the</w:t>
      </w:r>
      <w:r w:rsidRPr="00D32285">
        <w:rPr>
          <w:rFonts w:cs="Batang"/>
          <w:b/>
          <w:i/>
          <w:sz w:val="20"/>
          <w:szCs w:val="20"/>
          <w:lang w:eastAsia="en-US"/>
        </w:rPr>
        <w:t xml:space="preserve"> transmission beam. </w:t>
      </w:r>
    </w:p>
    <w:p w14:paraId="51BDC8F0" w14:textId="443617B2" w:rsidR="00BA3366" w:rsidRDefault="00BA3366" w:rsidP="00BA3366">
      <w:pPr>
        <w:ind w:left="657"/>
        <w:rPr>
          <w:rFonts w:cs="Batang"/>
          <w:b/>
          <w:i/>
          <w:sz w:val="20"/>
          <w:szCs w:val="20"/>
          <w:lang w:eastAsia="en-US"/>
        </w:rPr>
      </w:pPr>
    </w:p>
    <w:p w14:paraId="79DC05AD" w14:textId="275469E6" w:rsidR="00AE2D24" w:rsidRPr="00BA3366" w:rsidRDefault="00AE2D24" w:rsidP="00AE2D24">
      <w:pPr>
        <w:rPr>
          <w:rFonts w:cs="Batang"/>
          <w:b/>
          <w:i/>
          <w:sz w:val="20"/>
          <w:szCs w:val="20"/>
          <w:lang w:eastAsia="en-US"/>
        </w:rPr>
      </w:pPr>
      <w:r>
        <w:rPr>
          <w:rFonts w:cs="Batang"/>
          <w:b/>
          <w:i/>
          <w:sz w:val="20"/>
          <w:szCs w:val="20"/>
          <w:lang w:eastAsia="en-US"/>
        </w:rPr>
        <w:t xml:space="preserve">Proposal 5: </w:t>
      </w:r>
      <w:r w:rsidRPr="00BA3366">
        <w:rPr>
          <w:rFonts w:cs="Batang"/>
          <w:b/>
          <w:i/>
          <w:sz w:val="20"/>
          <w:szCs w:val="20"/>
          <w:lang w:eastAsia="en-US"/>
        </w:rPr>
        <w:t>Perform directional or omni-directional LBT at the beginning of COT with sensing beam(s) that covers all TDM beams and with no LBT before each beam switching in the middle of COT</w:t>
      </w:r>
    </w:p>
    <w:p w14:paraId="6A37CDB8" w14:textId="77777777" w:rsidR="00AE2D24" w:rsidRPr="00D32285" w:rsidRDefault="00AE2D24" w:rsidP="00BA3366">
      <w:pPr>
        <w:ind w:left="657"/>
        <w:rPr>
          <w:rFonts w:cs="Batang"/>
          <w:b/>
          <w:i/>
          <w:sz w:val="20"/>
          <w:szCs w:val="20"/>
          <w:lang w:eastAsia="en-US"/>
        </w:rPr>
      </w:pPr>
    </w:p>
    <w:p w14:paraId="597AF5C7" w14:textId="7FBE44EC" w:rsidR="00EB7E5B" w:rsidRDefault="00A83C03" w:rsidP="00EB7E5B">
      <w:pPr>
        <w:pStyle w:val="Heading2"/>
        <w:rPr>
          <w:sz w:val="28"/>
          <w:szCs w:val="28"/>
        </w:rPr>
      </w:pPr>
      <w:r>
        <w:rPr>
          <w:sz w:val="28"/>
          <w:szCs w:val="28"/>
        </w:rPr>
        <w:t xml:space="preserve">COT </w:t>
      </w:r>
      <w:r w:rsidR="000A2A6E">
        <w:rPr>
          <w:sz w:val="28"/>
          <w:szCs w:val="28"/>
        </w:rPr>
        <w:t xml:space="preserve">sharing  </w:t>
      </w:r>
    </w:p>
    <w:p w14:paraId="77324D68" w14:textId="5FD07B0D" w:rsidR="00C91611" w:rsidRDefault="00AE2D24" w:rsidP="00C91611">
      <w:pPr>
        <w:rPr>
          <w:sz w:val="20"/>
          <w:szCs w:val="20"/>
        </w:rPr>
      </w:pPr>
      <w:r w:rsidRPr="00AE2D24">
        <w:rPr>
          <w:sz w:val="20"/>
          <w:szCs w:val="20"/>
        </w:rPr>
        <w:t xml:space="preserve">When LBT mode is used, </w:t>
      </w:r>
      <w:r w:rsidR="00840C5E">
        <w:rPr>
          <w:sz w:val="20"/>
          <w:szCs w:val="20"/>
        </w:rPr>
        <w:t>whether</w:t>
      </w:r>
      <w:r w:rsidRPr="00AE2D24">
        <w:rPr>
          <w:sz w:val="20"/>
          <w:szCs w:val="20"/>
        </w:rPr>
        <w:t xml:space="preserve"> a responding device should use a Cat 2 LBT to share the COT</w:t>
      </w:r>
      <w:r w:rsidR="00840C5E">
        <w:rPr>
          <w:sz w:val="20"/>
          <w:szCs w:val="20"/>
        </w:rPr>
        <w:t xml:space="preserve"> remain open. </w:t>
      </w:r>
      <w:r w:rsidR="00C91611">
        <w:rPr>
          <w:sz w:val="20"/>
          <w:szCs w:val="20"/>
        </w:rPr>
        <w:t>Unlike EN 301 893 where maximum gap of 16us is specified, the language used in EN 302 567 v2.1.21 does not put a hard limitation</w:t>
      </w:r>
      <w:r w:rsidRPr="00AE2D24">
        <w:rPr>
          <w:sz w:val="20"/>
          <w:szCs w:val="20"/>
        </w:rPr>
        <w:t>.</w:t>
      </w:r>
      <w:r w:rsidR="00C91611">
        <w:rPr>
          <w:sz w:val="20"/>
          <w:szCs w:val="20"/>
        </w:rPr>
        <w:t xml:space="preserve"> Instead, a generic language is used as: </w:t>
      </w:r>
    </w:p>
    <w:p w14:paraId="597C07EB" w14:textId="4FA3FA7A" w:rsidR="00AA6D8F" w:rsidRPr="00664DE4" w:rsidRDefault="00C91611" w:rsidP="00C91611">
      <w:r>
        <w:rPr>
          <w:sz w:val="20"/>
          <w:szCs w:val="20"/>
        </w:rPr>
        <w:lastRenderedPageBreak/>
        <w:t>“</w:t>
      </w:r>
      <w:r w:rsidR="00AA6D8F" w:rsidRPr="00C91611">
        <w:rPr>
          <w:sz w:val="20"/>
          <w:szCs w:val="20"/>
        </w:rPr>
        <w:t xml:space="preserve">An equipment (initiating or not initiating transmission), upon correct reception of a packet which was intended for this equipment, can skip the CCA Check, and </w:t>
      </w:r>
      <w:r w:rsidR="00AA6D8F" w:rsidRPr="00C91611">
        <w:rPr>
          <w:b/>
          <w:bCs/>
          <w:sz w:val="20"/>
          <w:szCs w:val="20"/>
        </w:rPr>
        <w:t>immediately proceed with the transmission in response to received frames</w:t>
      </w:r>
      <w:r w:rsidR="00AA6D8F" w:rsidRPr="00C91611">
        <w:rPr>
          <w:sz w:val="20"/>
          <w:szCs w:val="20"/>
        </w:rPr>
        <w:t xml:space="preserve">. A consecutive sequence of transmissions by the equipment, without a new CCA Check, shall not exceed the 5 </w:t>
      </w:r>
      <w:proofErr w:type="spellStart"/>
      <w:r w:rsidR="00AA6D8F" w:rsidRPr="00C91611">
        <w:rPr>
          <w:sz w:val="20"/>
          <w:szCs w:val="20"/>
        </w:rPr>
        <w:t>ms</w:t>
      </w:r>
      <w:proofErr w:type="spellEnd"/>
      <w:r w:rsidR="00AA6D8F" w:rsidRPr="00C91611">
        <w:rPr>
          <w:sz w:val="20"/>
          <w:szCs w:val="20"/>
        </w:rPr>
        <w:t xml:space="preserve"> Channel Occupancy Time as defined in step 5) above.</w:t>
      </w:r>
      <w:r>
        <w:rPr>
          <w:sz w:val="20"/>
          <w:szCs w:val="20"/>
        </w:rPr>
        <w:t>”</w:t>
      </w:r>
    </w:p>
    <w:p w14:paraId="040BF328" w14:textId="4C91E9A5" w:rsidR="00AA6D8F" w:rsidRDefault="00AA6D8F" w:rsidP="00BA3366">
      <w:pPr>
        <w:rPr>
          <w:rFonts w:eastAsia="Malgun Gothic"/>
          <w:lang w:val="en-GB"/>
        </w:rPr>
      </w:pPr>
    </w:p>
    <w:p w14:paraId="1FAB14EF" w14:textId="5944FE6C" w:rsidR="00C91611" w:rsidRPr="00AA6D8F" w:rsidRDefault="00C91611" w:rsidP="00BA3366">
      <w:pPr>
        <w:rPr>
          <w:rFonts w:eastAsia="Malgun Gothic"/>
          <w:lang w:val="en-GB"/>
        </w:rPr>
      </w:pPr>
      <w:r>
        <w:rPr>
          <w:sz w:val="20"/>
          <w:szCs w:val="20"/>
        </w:rPr>
        <w:t xml:space="preserve">In 802.11ad, SIFS time is 3us, which is extremely small. In addition, one shot CAT2 LBT is not well defined either in EN 302 567. Since RAN1 agreed that any gap is counted into the maximum 5ms COT, we recommend </w:t>
      </w:r>
      <w:r w:rsidR="005C1EB8">
        <w:rPr>
          <w:sz w:val="20"/>
          <w:szCs w:val="20"/>
        </w:rPr>
        <w:t xml:space="preserve">not to introduce a maximum gap </w:t>
      </w:r>
      <w:r w:rsidR="006642FB">
        <w:rPr>
          <w:sz w:val="20"/>
          <w:szCs w:val="20"/>
        </w:rPr>
        <w:t>in the COT sharing where responding equipment can skip CCA check</w:t>
      </w:r>
      <w:r w:rsidR="005C1EB8">
        <w:rPr>
          <w:sz w:val="20"/>
          <w:szCs w:val="20"/>
        </w:rPr>
        <w:t xml:space="preserve">. As a result, </w:t>
      </w:r>
      <w:r w:rsidR="00DB7037">
        <w:rPr>
          <w:sz w:val="20"/>
          <w:szCs w:val="20"/>
        </w:rPr>
        <w:t>there should be no</w:t>
      </w:r>
      <w:r w:rsidR="005C1EB8">
        <w:rPr>
          <w:sz w:val="20"/>
          <w:szCs w:val="20"/>
        </w:rPr>
        <w:t xml:space="preserve"> CAT2 LBT either in COT sharing.  </w:t>
      </w:r>
    </w:p>
    <w:p w14:paraId="0E5C2110" w14:textId="77777777" w:rsidR="00BA3366" w:rsidRPr="00D32285" w:rsidRDefault="00BA3366" w:rsidP="00BA3366">
      <w:pPr>
        <w:ind w:left="657"/>
        <w:rPr>
          <w:rFonts w:cs="Batang"/>
          <w:b/>
          <w:i/>
          <w:sz w:val="20"/>
          <w:szCs w:val="20"/>
          <w:lang w:eastAsia="en-US"/>
        </w:rPr>
      </w:pPr>
    </w:p>
    <w:p w14:paraId="7F6D2DF6" w14:textId="61C4D061" w:rsidR="00BA3366" w:rsidRPr="00BA3366" w:rsidRDefault="005C1EB8" w:rsidP="005C1EB8">
      <w:pPr>
        <w:rPr>
          <w:rFonts w:cs="Batang"/>
          <w:b/>
          <w:i/>
          <w:sz w:val="20"/>
          <w:szCs w:val="20"/>
          <w:lang w:eastAsia="en-US"/>
        </w:rPr>
      </w:pPr>
      <w:r>
        <w:rPr>
          <w:rFonts w:cs="Batang"/>
          <w:b/>
          <w:i/>
          <w:sz w:val="20"/>
          <w:szCs w:val="20"/>
          <w:lang w:eastAsia="en-US"/>
        </w:rPr>
        <w:t xml:space="preserve">Proposal 6: </w:t>
      </w:r>
      <w:r w:rsidRPr="005C1EB8">
        <w:rPr>
          <w:rFonts w:cs="Batang"/>
          <w:b/>
          <w:i/>
          <w:sz w:val="20"/>
          <w:szCs w:val="20"/>
          <w:lang w:eastAsia="en-US"/>
        </w:rPr>
        <w:t>Regulation is ambiguous on the</w:t>
      </w:r>
      <w:r w:rsidR="003D0FB1">
        <w:rPr>
          <w:rFonts w:cs="Batang"/>
          <w:b/>
          <w:i/>
          <w:sz w:val="20"/>
          <w:szCs w:val="20"/>
          <w:lang w:eastAsia="en-US"/>
        </w:rPr>
        <w:t xml:space="preserve"> max</w:t>
      </w:r>
      <w:r w:rsidRPr="005C1EB8">
        <w:rPr>
          <w:rFonts w:cs="Batang"/>
          <w:b/>
          <w:i/>
          <w:sz w:val="20"/>
          <w:szCs w:val="20"/>
          <w:lang w:eastAsia="en-US"/>
        </w:rPr>
        <w:t xml:space="preserve"> gap duration</w:t>
      </w:r>
      <w:r>
        <w:rPr>
          <w:rFonts w:cs="Batang"/>
          <w:b/>
          <w:i/>
          <w:sz w:val="20"/>
          <w:szCs w:val="20"/>
          <w:lang w:eastAsia="en-US"/>
        </w:rPr>
        <w:t xml:space="preserve"> in COT sharing</w:t>
      </w:r>
      <w:r w:rsidR="003D0FB1">
        <w:rPr>
          <w:rFonts w:cs="Batang"/>
          <w:b/>
          <w:i/>
          <w:sz w:val="20"/>
          <w:szCs w:val="20"/>
          <w:lang w:eastAsia="en-US"/>
        </w:rPr>
        <w:t xml:space="preserve">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6C337D55" w14:textId="77777777" w:rsidR="00BA3366" w:rsidRPr="00BA3366" w:rsidRDefault="00BA3366" w:rsidP="00BA3366">
      <w:pPr>
        <w:rPr>
          <w:rFonts w:eastAsia="Malgun Gothic"/>
        </w:rPr>
      </w:pPr>
    </w:p>
    <w:p w14:paraId="2452DDCB" w14:textId="5449D755" w:rsidR="00EB7E5B" w:rsidRPr="00EB7E5B" w:rsidRDefault="00EB7E5B" w:rsidP="00EB7E5B">
      <w:pPr>
        <w:pStyle w:val="Heading2"/>
        <w:rPr>
          <w:sz w:val="28"/>
          <w:szCs w:val="28"/>
        </w:rPr>
      </w:pPr>
      <w:r>
        <w:rPr>
          <w:sz w:val="28"/>
          <w:szCs w:val="28"/>
        </w:rPr>
        <w:t xml:space="preserve">Long term sensing </w:t>
      </w:r>
      <w:r w:rsidRPr="00EB7E5B">
        <w:rPr>
          <w:sz w:val="28"/>
          <w:szCs w:val="28"/>
        </w:rPr>
        <w:t xml:space="preserve"> </w:t>
      </w:r>
    </w:p>
    <w:p w14:paraId="298626FA" w14:textId="47C54A25" w:rsidR="00913F42" w:rsidRDefault="005C1EB8" w:rsidP="00913F42">
      <w:pPr>
        <w:pStyle w:val="0Maintext"/>
        <w:spacing w:after="120"/>
        <w:ind w:firstLine="0"/>
        <w:jc w:val="left"/>
      </w:pPr>
      <w:r>
        <w:t>RSSI and channel occupancy measurement has been adopted in Rel-13 LAA and NR-U. RSSI measure</w:t>
      </w:r>
      <w:r w:rsidR="003F4B8C">
        <w:t xml:space="preserve">ments provide </w:t>
      </w:r>
      <w:r w:rsidR="00DB7037">
        <w:t xml:space="preserve">a sense of the </w:t>
      </w:r>
      <w:r>
        <w:t xml:space="preserve">overall medium condition of the unlicensed band usage, including </w:t>
      </w:r>
      <w:r w:rsidR="00DB7037">
        <w:t xml:space="preserve">the effect from </w:t>
      </w:r>
      <w:r>
        <w:t xml:space="preserve">different technologies. The report of RSSI can be used to selectively enable receiver assisted channel </w:t>
      </w:r>
      <w:r w:rsidR="006642FB">
        <w:t>access or</w:t>
      </w:r>
      <w:r>
        <w:t xml:space="preserve"> </w:t>
      </w:r>
      <w:r w:rsidR="006642FB">
        <w:t xml:space="preserve">choose </w:t>
      </w:r>
      <w:r>
        <w:t xml:space="preserve">another channel and BWP for operation.  </w:t>
      </w:r>
      <w:r w:rsidR="00B75E80">
        <w:t xml:space="preserve">  </w:t>
      </w:r>
    </w:p>
    <w:p w14:paraId="1E432E5D" w14:textId="182CE580" w:rsidR="00B75E80" w:rsidRDefault="00B75E80" w:rsidP="00913F42">
      <w:pPr>
        <w:pStyle w:val="0Maintext"/>
        <w:spacing w:after="120"/>
        <w:ind w:firstLine="0"/>
        <w:jc w:val="left"/>
      </w:pPr>
      <w:r w:rsidRPr="00051FB2">
        <w:rPr>
          <w:b/>
          <w:i/>
          <w:lang w:val="en-US"/>
        </w:rPr>
        <w:t xml:space="preserve">Proposal </w:t>
      </w:r>
      <w:r w:rsidR="005C1EB8">
        <w:rPr>
          <w:b/>
          <w:i/>
          <w:lang w:val="en-US"/>
        </w:rPr>
        <w:t>7</w:t>
      </w:r>
      <w:r>
        <w:rPr>
          <w:b/>
          <w:i/>
          <w:lang w:val="en-US"/>
        </w:rPr>
        <w:t>:</w:t>
      </w:r>
      <w:r w:rsidR="005C1EB8">
        <w:rPr>
          <w:b/>
          <w:i/>
          <w:lang w:val="en-US"/>
        </w:rPr>
        <w:t xml:space="preserve"> Consider using RSSI and channel occupancy for long term sensing.  </w:t>
      </w:r>
    </w:p>
    <w:p w14:paraId="022777CA" w14:textId="3130A35F" w:rsidR="00041988" w:rsidRDefault="00C84FE2" w:rsidP="003105DC">
      <w:pPr>
        <w:pStyle w:val="Heading1"/>
      </w:pPr>
      <w:r>
        <w:t>Conclusion</w:t>
      </w:r>
    </w:p>
    <w:p w14:paraId="007AA6AB" w14:textId="0494037C" w:rsidR="00D32285" w:rsidRDefault="00D32285" w:rsidP="00D32285">
      <w:pPr>
        <w:rPr>
          <w:rFonts w:cs="Batang"/>
          <w:b/>
          <w:i/>
          <w:sz w:val="20"/>
          <w:szCs w:val="20"/>
          <w:lang w:eastAsia="en-US"/>
        </w:rPr>
      </w:pPr>
      <w:r>
        <w:rPr>
          <w:rFonts w:cs="Batang"/>
          <w:b/>
          <w:i/>
          <w:sz w:val="20"/>
          <w:szCs w:val="20"/>
          <w:lang w:eastAsia="en-US"/>
        </w:rPr>
        <w:t xml:space="preserve"> </w:t>
      </w:r>
      <w:r w:rsidRPr="00A83C03">
        <w:rPr>
          <w:rFonts w:cs="Batang"/>
          <w:b/>
          <w:i/>
          <w:sz w:val="20"/>
          <w:szCs w:val="20"/>
          <w:lang w:eastAsia="en-US"/>
        </w:rPr>
        <w:t xml:space="preserve">Proposal 1:  LBT bandwidth is channel bandwidth, and ED thread hold is calculated based on channel bandwidth, following EN 302 567 v2.1.21. </w:t>
      </w:r>
    </w:p>
    <w:p w14:paraId="17D1D4A6" w14:textId="77777777" w:rsidR="00D32285" w:rsidRDefault="00D32285" w:rsidP="00D32285">
      <w:pPr>
        <w:rPr>
          <w:rFonts w:cs="Batang"/>
          <w:b/>
          <w:i/>
          <w:sz w:val="20"/>
          <w:szCs w:val="20"/>
          <w:lang w:eastAsia="en-US"/>
        </w:rPr>
      </w:pPr>
    </w:p>
    <w:p w14:paraId="49383828" w14:textId="46F09D5D" w:rsidR="00D32285" w:rsidRPr="005672B7" w:rsidRDefault="00D32285" w:rsidP="00D32285">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2</w:t>
      </w:r>
      <w:r w:rsidRPr="00A83C03">
        <w:rPr>
          <w:rFonts w:cs="Batang"/>
          <w:b/>
          <w:i/>
          <w:sz w:val="20"/>
          <w:szCs w:val="20"/>
          <w:lang w:eastAsia="en-US"/>
        </w:rPr>
        <w:t xml:space="preserve">:  </w:t>
      </w:r>
      <w:r>
        <w:rPr>
          <w:rFonts w:cs="Batang"/>
          <w:b/>
          <w:i/>
          <w:sz w:val="20"/>
          <w:szCs w:val="20"/>
          <w:lang w:eastAsia="en-US"/>
        </w:rPr>
        <w:t xml:space="preserve">For </w:t>
      </w:r>
      <w:r w:rsidRPr="005672B7">
        <w:rPr>
          <w:rFonts w:cs="Batang"/>
          <w:b/>
          <w:i/>
          <w:sz w:val="20"/>
          <w:szCs w:val="20"/>
          <w:lang w:eastAsia="en-US"/>
        </w:rPr>
        <w:t xml:space="preserve">DL, at least SSB should be considered as short control signaling. For UL, at least PRACH should be considered as short control signaling. </w:t>
      </w:r>
      <w:proofErr w:type="gramStart"/>
      <w:r w:rsidRPr="005672B7">
        <w:rPr>
          <w:rFonts w:cs="Batang"/>
          <w:b/>
          <w:i/>
          <w:sz w:val="20"/>
          <w:szCs w:val="20"/>
          <w:lang w:eastAsia="en-US"/>
        </w:rPr>
        <w:t>Other</w:t>
      </w:r>
      <w:proofErr w:type="gramEnd"/>
      <w:r w:rsidRPr="005672B7">
        <w:rPr>
          <w:rFonts w:cs="Batang"/>
          <w:b/>
          <w:i/>
          <w:sz w:val="20"/>
          <w:szCs w:val="20"/>
          <w:lang w:eastAsia="en-US"/>
        </w:rPr>
        <w:t xml:space="preserve"> signal can be further discussed or can be configured by network. </w:t>
      </w:r>
    </w:p>
    <w:p w14:paraId="0CCF334C" w14:textId="77777777" w:rsidR="00D32285" w:rsidRDefault="00D32285" w:rsidP="00D32285">
      <w:pPr>
        <w:rPr>
          <w:rFonts w:cs="Batang"/>
          <w:b/>
          <w:i/>
          <w:sz w:val="20"/>
          <w:szCs w:val="20"/>
          <w:lang w:eastAsia="en-US"/>
        </w:rPr>
      </w:pPr>
    </w:p>
    <w:p w14:paraId="03EF9925" w14:textId="77777777" w:rsidR="00D32285" w:rsidRDefault="00D32285" w:rsidP="00D32285">
      <w:pPr>
        <w:rPr>
          <w:sz w:val="20"/>
          <w:szCs w:val="20"/>
        </w:rPr>
      </w:pPr>
      <w:r>
        <w:rPr>
          <w:rFonts w:cs="Batang"/>
          <w:b/>
          <w:i/>
          <w:sz w:val="20"/>
          <w:szCs w:val="20"/>
          <w:lang w:eastAsia="en-US"/>
        </w:rPr>
        <w:t xml:space="preserve">Proposal 3: </w:t>
      </w:r>
      <w:r w:rsidRPr="005672B7">
        <w:rPr>
          <w:rFonts w:cs="Batang"/>
          <w:b/>
          <w:i/>
          <w:sz w:val="20"/>
          <w:szCs w:val="20"/>
          <w:lang w:eastAsia="en-US"/>
        </w:rPr>
        <w:t xml:space="preserve">Transmission of </w:t>
      </w:r>
      <w:r>
        <w:rPr>
          <w:rFonts w:cs="Batang"/>
          <w:b/>
          <w:i/>
          <w:sz w:val="20"/>
          <w:szCs w:val="20"/>
          <w:lang w:eastAsia="en-US"/>
        </w:rPr>
        <w:t xml:space="preserve">SSB/RACH within an acquired COT </w:t>
      </w:r>
      <w:r w:rsidRPr="005672B7">
        <w:rPr>
          <w:rFonts w:cs="Batang"/>
          <w:b/>
          <w:i/>
          <w:sz w:val="20"/>
          <w:szCs w:val="20"/>
          <w:lang w:eastAsia="en-US"/>
        </w:rPr>
        <w:t xml:space="preserve">after LBT success is not counted into 10% </w:t>
      </w:r>
      <w:r>
        <w:rPr>
          <w:rFonts w:cs="Batang"/>
          <w:b/>
          <w:i/>
          <w:sz w:val="20"/>
          <w:szCs w:val="20"/>
          <w:lang w:eastAsia="en-US"/>
        </w:rPr>
        <w:t xml:space="preserve">limitation within 100ms observation period.  </w:t>
      </w:r>
      <w:r w:rsidRPr="005672B7">
        <w:rPr>
          <w:rFonts w:cs="Batang"/>
          <w:b/>
          <w:i/>
          <w:sz w:val="20"/>
          <w:szCs w:val="20"/>
          <w:lang w:eastAsia="en-US"/>
        </w:rPr>
        <w:t xml:space="preserve"> </w:t>
      </w:r>
    </w:p>
    <w:p w14:paraId="7041C801" w14:textId="26A2BD09" w:rsidR="00DB7037" w:rsidRDefault="00DB7037" w:rsidP="00DB7037">
      <w:pPr>
        <w:rPr>
          <w:rFonts w:cs="Batang"/>
          <w:b/>
          <w:i/>
          <w:sz w:val="20"/>
          <w:szCs w:val="20"/>
          <w:lang w:eastAsia="en-US"/>
        </w:rPr>
      </w:pPr>
    </w:p>
    <w:p w14:paraId="04FEDF2E" w14:textId="77777777" w:rsidR="00DB7037" w:rsidRDefault="00DB7037" w:rsidP="00DB7037">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4: Both omni-directional and directional LBT is supported. </w:t>
      </w:r>
    </w:p>
    <w:p w14:paraId="40C4A6E0" w14:textId="77777777" w:rsidR="00DB7037" w:rsidRPr="0013634C" w:rsidRDefault="00DB7037" w:rsidP="00DB7037">
      <w:pPr>
        <w:pStyle w:val="ListParagraph"/>
        <w:numPr>
          <w:ilvl w:val="0"/>
          <w:numId w:val="37"/>
        </w:numPr>
        <w:ind w:leftChars="0"/>
        <w:rPr>
          <w:rFonts w:cs="Batang"/>
          <w:b/>
          <w:i/>
          <w:szCs w:val="20"/>
          <w:lang w:eastAsia="en-US"/>
        </w:rPr>
      </w:pPr>
      <w:r w:rsidRPr="0013634C">
        <w:rPr>
          <w:rFonts w:cs="Batang"/>
          <w:b/>
          <w:i/>
          <w:szCs w:val="20"/>
          <w:lang w:eastAsia="en-US"/>
        </w:rPr>
        <w:t xml:space="preserve">For omni-directional LBT, Pout is calculated from Tx power + potential beam forming gain.  One omni-directional LBT beam coverall all transmission beams. </w:t>
      </w:r>
    </w:p>
    <w:p w14:paraId="5342BDEF" w14:textId="77777777" w:rsidR="00DB7037" w:rsidRDefault="00DB7037" w:rsidP="00DB7037">
      <w:pPr>
        <w:numPr>
          <w:ilvl w:val="3"/>
          <w:numId w:val="2"/>
        </w:numPr>
        <w:rPr>
          <w:rFonts w:cs="Batang"/>
          <w:b/>
          <w:i/>
          <w:sz w:val="20"/>
          <w:szCs w:val="20"/>
          <w:lang w:eastAsia="en-US"/>
        </w:rPr>
      </w:pPr>
      <w:r w:rsidRPr="00D32285">
        <w:rPr>
          <w:rFonts w:cs="Batang"/>
          <w:b/>
          <w:i/>
          <w:sz w:val="20"/>
          <w:szCs w:val="20"/>
          <w:lang w:eastAsia="en-US"/>
        </w:rPr>
        <w:t xml:space="preserve">For directional LBT, </w:t>
      </w:r>
      <w:r w:rsidRPr="00BA3366">
        <w:rPr>
          <w:rFonts w:cs="Batang"/>
          <w:b/>
          <w:i/>
          <w:sz w:val="20"/>
          <w:szCs w:val="20"/>
          <w:lang w:eastAsia="en-US"/>
        </w:rPr>
        <w:t>Pout is</w:t>
      </w:r>
      <w:r w:rsidRPr="00D32285">
        <w:rPr>
          <w:rFonts w:cs="Batang"/>
          <w:b/>
          <w:i/>
          <w:sz w:val="20"/>
          <w:szCs w:val="20"/>
          <w:lang w:eastAsia="en-US"/>
        </w:rPr>
        <w:t xml:space="preserve"> calculated from</w:t>
      </w:r>
      <w:r>
        <w:rPr>
          <w:rFonts w:cs="Batang"/>
          <w:b/>
          <w:i/>
          <w:sz w:val="20"/>
          <w:szCs w:val="20"/>
          <w:lang w:eastAsia="en-US"/>
        </w:rPr>
        <w:t xml:space="preserve"> the</w:t>
      </w:r>
      <w:r w:rsidRPr="00D32285">
        <w:rPr>
          <w:rFonts w:cs="Batang"/>
          <w:b/>
          <w:i/>
          <w:sz w:val="20"/>
          <w:szCs w:val="20"/>
          <w:lang w:eastAsia="en-US"/>
        </w:rPr>
        <w:t xml:space="preserve"> Tx power with Rx/Tx beam correspondence.</w:t>
      </w:r>
      <w:r>
        <w:rPr>
          <w:rFonts w:cs="Batang"/>
          <w:b/>
          <w:i/>
          <w:sz w:val="20"/>
          <w:szCs w:val="20"/>
          <w:lang w:eastAsia="en-US"/>
        </w:rPr>
        <w:t xml:space="preserve"> The </w:t>
      </w:r>
      <w:r w:rsidRPr="00D32285">
        <w:rPr>
          <w:rFonts w:cs="Batang"/>
          <w:b/>
          <w:i/>
          <w:sz w:val="20"/>
          <w:szCs w:val="20"/>
          <w:lang w:eastAsia="en-US"/>
        </w:rPr>
        <w:t>LBT beam should be used as</w:t>
      </w:r>
      <w:r>
        <w:rPr>
          <w:rFonts w:cs="Batang"/>
          <w:b/>
          <w:i/>
          <w:sz w:val="20"/>
          <w:szCs w:val="20"/>
          <w:lang w:eastAsia="en-US"/>
        </w:rPr>
        <w:t xml:space="preserve"> the</w:t>
      </w:r>
      <w:r w:rsidRPr="00D32285">
        <w:rPr>
          <w:rFonts w:cs="Batang"/>
          <w:b/>
          <w:i/>
          <w:sz w:val="20"/>
          <w:szCs w:val="20"/>
          <w:lang w:eastAsia="en-US"/>
        </w:rPr>
        <w:t xml:space="preserve"> transmission beam. </w:t>
      </w:r>
    </w:p>
    <w:p w14:paraId="63F64C54" w14:textId="77777777" w:rsidR="00231911" w:rsidRDefault="00231911" w:rsidP="00231911">
      <w:pPr>
        <w:ind w:left="657"/>
        <w:rPr>
          <w:rFonts w:cs="Batang"/>
          <w:b/>
          <w:i/>
          <w:sz w:val="20"/>
          <w:szCs w:val="20"/>
          <w:lang w:eastAsia="en-US"/>
        </w:rPr>
      </w:pPr>
    </w:p>
    <w:p w14:paraId="7ADB2FB8" w14:textId="77777777" w:rsidR="00231911" w:rsidRPr="00BA3366" w:rsidRDefault="00231911" w:rsidP="00231911">
      <w:pPr>
        <w:rPr>
          <w:rFonts w:cs="Batang"/>
          <w:b/>
          <w:i/>
          <w:sz w:val="20"/>
          <w:szCs w:val="20"/>
          <w:lang w:eastAsia="en-US"/>
        </w:rPr>
      </w:pPr>
      <w:r>
        <w:rPr>
          <w:rFonts w:cs="Batang"/>
          <w:b/>
          <w:i/>
          <w:sz w:val="20"/>
          <w:szCs w:val="20"/>
          <w:lang w:eastAsia="en-US"/>
        </w:rPr>
        <w:t xml:space="preserve">Proposal 5: </w:t>
      </w:r>
      <w:r w:rsidRPr="00BA3366">
        <w:rPr>
          <w:rFonts w:cs="Batang"/>
          <w:b/>
          <w:i/>
          <w:sz w:val="20"/>
          <w:szCs w:val="20"/>
          <w:lang w:eastAsia="en-US"/>
        </w:rPr>
        <w:t>Perform directional or omni-directional LBT at the beginning of COT with sensing beam(s) that covers all TDM beams and with no LBT before each beam switching in the middle of COT</w:t>
      </w:r>
    </w:p>
    <w:p w14:paraId="1EA1DEE8" w14:textId="54A8ABDD" w:rsidR="00231911" w:rsidRDefault="00231911" w:rsidP="00D32285">
      <w:pPr>
        <w:rPr>
          <w:rFonts w:cs="Batang"/>
          <w:b/>
          <w:i/>
          <w:sz w:val="20"/>
          <w:szCs w:val="20"/>
          <w:lang w:eastAsia="en-US"/>
        </w:rPr>
      </w:pPr>
    </w:p>
    <w:p w14:paraId="3CEB9F77" w14:textId="77777777" w:rsidR="00231911" w:rsidRPr="00BA3366" w:rsidRDefault="00231911" w:rsidP="00231911">
      <w:pPr>
        <w:rPr>
          <w:rFonts w:cs="Batang"/>
          <w:b/>
          <w:i/>
          <w:sz w:val="20"/>
          <w:szCs w:val="20"/>
          <w:lang w:eastAsia="en-US"/>
        </w:rPr>
      </w:pPr>
      <w:r>
        <w:rPr>
          <w:rFonts w:cs="Batang"/>
          <w:b/>
          <w:i/>
          <w:sz w:val="20"/>
          <w:szCs w:val="20"/>
          <w:lang w:eastAsia="en-US"/>
        </w:rPr>
        <w:t xml:space="preserve">Proposal 6: </w:t>
      </w:r>
      <w:r w:rsidRPr="005C1EB8">
        <w:rPr>
          <w:rFonts w:cs="Batang"/>
          <w:b/>
          <w:i/>
          <w:sz w:val="20"/>
          <w:szCs w:val="20"/>
          <w:lang w:eastAsia="en-US"/>
        </w:rPr>
        <w:t>Regulation is ambiguous on the</w:t>
      </w:r>
      <w:r>
        <w:rPr>
          <w:rFonts w:cs="Batang"/>
          <w:b/>
          <w:i/>
          <w:sz w:val="20"/>
          <w:szCs w:val="20"/>
          <w:lang w:eastAsia="en-US"/>
        </w:rPr>
        <w:t xml:space="preserve"> max</w:t>
      </w:r>
      <w:r w:rsidRPr="005C1EB8">
        <w:rPr>
          <w:rFonts w:cs="Batang"/>
          <w:b/>
          <w:i/>
          <w:sz w:val="20"/>
          <w:szCs w:val="20"/>
          <w:lang w:eastAsia="en-US"/>
        </w:rPr>
        <w:t xml:space="preserve"> gap duration</w:t>
      </w:r>
      <w:r>
        <w:rPr>
          <w:rFonts w:cs="Batang"/>
          <w:b/>
          <w:i/>
          <w:sz w:val="20"/>
          <w:szCs w:val="20"/>
          <w:lang w:eastAsia="en-US"/>
        </w:rPr>
        <w:t xml:space="preserve"> in COT sharing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65D630D3" w14:textId="6B39293D" w:rsidR="00231911" w:rsidRDefault="00231911" w:rsidP="00D32285">
      <w:pPr>
        <w:rPr>
          <w:rFonts w:cs="Batang"/>
          <w:b/>
          <w:i/>
          <w:sz w:val="20"/>
          <w:szCs w:val="20"/>
          <w:lang w:eastAsia="en-US"/>
        </w:rPr>
      </w:pPr>
    </w:p>
    <w:p w14:paraId="45DEEBB9" w14:textId="77777777" w:rsidR="00231911" w:rsidRDefault="00231911" w:rsidP="00231911">
      <w:pPr>
        <w:pStyle w:val="0Maintext"/>
        <w:spacing w:after="120"/>
        <w:ind w:firstLine="0"/>
        <w:jc w:val="left"/>
      </w:pPr>
      <w:r w:rsidRPr="00051FB2">
        <w:rPr>
          <w:b/>
          <w:i/>
          <w:lang w:val="en-US"/>
        </w:rPr>
        <w:t xml:space="preserve">Proposal </w:t>
      </w:r>
      <w:r>
        <w:rPr>
          <w:b/>
          <w:i/>
          <w:lang w:val="en-US"/>
        </w:rPr>
        <w:t xml:space="preserve">7: Consider using RSSI and channel occupancy for long term sensing.  </w:t>
      </w:r>
    </w:p>
    <w:p w14:paraId="2A5BA4DC" w14:textId="6DB80A0A" w:rsidR="002134C9" w:rsidRDefault="002134C9" w:rsidP="002134C9">
      <w:pPr>
        <w:pStyle w:val="Heading1"/>
      </w:pPr>
      <w:r>
        <w:t>Reference</w:t>
      </w:r>
    </w:p>
    <w:p w14:paraId="47189874" w14:textId="0682D8AB" w:rsidR="00267C24" w:rsidRDefault="004B5BF1" w:rsidP="00AD38EB">
      <w:pPr>
        <w:pStyle w:val="ListParagraph"/>
        <w:numPr>
          <w:ilvl w:val="0"/>
          <w:numId w:val="2"/>
        </w:numPr>
        <w:overflowPunct w:val="0"/>
        <w:autoSpaceDE w:val="0"/>
        <w:autoSpaceDN w:val="0"/>
        <w:adjustRightInd w:val="0"/>
        <w:spacing w:before="100" w:beforeAutospacing="1" w:after="100" w:afterAutospacing="1"/>
        <w:ind w:leftChars="0"/>
        <w:contextualSpacing/>
        <w:textAlignment w:val="baseline"/>
        <w:rPr>
          <w:szCs w:val="20"/>
        </w:rPr>
      </w:pPr>
      <w:bookmarkStart w:id="6" w:name="_Ref16773966"/>
      <w:r w:rsidRPr="00267C24">
        <w:rPr>
          <w:bCs/>
          <w:szCs w:val="20"/>
          <w:lang w:eastAsia="zh-CN"/>
        </w:rPr>
        <w:t>RP-20</w:t>
      </w:r>
      <w:r w:rsidR="00353ED0">
        <w:rPr>
          <w:bCs/>
          <w:szCs w:val="20"/>
          <w:lang w:eastAsia="zh-CN"/>
        </w:rPr>
        <w:t>2925</w:t>
      </w:r>
      <w:r w:rsidRPr="00267C24">
        <w:rPr>
          <w:bCs/>
          <w:szCs w:val="20"/>
          <w:lang w:eastAsia="zh-CN"/>
        </w:rPr>
        <w:t xml:space="preserve">, </w:t>
      </w:r>
      <w:r w:rsidR="00353ED0">
        <w:rPr>
          <w:bCs/>
          <w:szCs w:val="20"/>
          <w:lang w:eastAsia="zh-CN"/>
        </w:rPr>
        <w:t>Revised WID: Extending current NR operation to 71GHz</w:t>
      </w:r>
      <w:r w:rsidRPr="00267C24">
        <w:rPr>
          <w:szCs w:val="20"/>
          <w:lang w:eastAsia="zh-CN"/>
        </w:rPr>
        <w:t xml:space="preserve">, </w:t>
      </w:r>
      <w:r w:rsidR="00353ED0">
        <w:rPr>
          <w:szCs w:val="20"/>
          <w:lang w:eastAsia="zh-CN"/>
        </w:rPr>
        <w:t>CMCC</w:t>
      </w:r>
      <w:r w:rsidRPr="00267C24">
        <w:rPr>
          <w:szCs w:val="20"/>
          <w:lang w:eastAsia="zh-CN"/>
        </w:rPr>
        <w:t xml:space="preserve">, </w:t>
      </w:r>
      <w:bookmarkEnd w:id="6"/>
      <w:r w:rsidR="00353ED0">
        <w:rPr>
          <w:szCs w:val="20"/>
          <w:lang w:eastAsia="zh-CN"/>
        </w:rPr>
        <w:t xml:space="preserve">Dec </w:t>
      </w:r>
      <w:r w:rsidRPr="00267C24">
        <w:rPr>
          <w:szCs w:val="20"/>
          <w:lang w:eastAsia="zh-CN"/>
        </w:rPr>
        <w:t>2020</w:t>
      </w:r>
    </w:p>
    <w:p w14:paraId="6B6EB26B" w14:textId="000DDFF2" w:rsidR="00CE7767" w:rsidRDefault="00353ED0" w:rsidP="00646F50">
      <w:pPr>
        <w:pStyle w:val="ListParagraph"/>
        <w:numPr>
          <w:ilvl w:val="0"/>
          <w:numId w:val="2"/>
        </w:numPr>
        <w:overflowPunct w:val="0"/>
        <w:autoSpaceDE w:val="0"/>
        <w:autoSpaceDN w:val="0"/>
        <w:adjustRightInd w:val="0"/>
        <w:spacing w:before="100" w:beforeAutospacing="1" w:after="100" w:afterAutospacing="1"/>
        <w:ind w:leftChars="0"/>
        <w:contextualSpacing/>
        <w:textAlignment w:val="baseline"/>
        <w:rPr>
          <w:szCs w:val="20"/>
        </w:rPr>
      </w:pPr>
      <w:r>
        <w:rPr>
          <w:szCs w:val="20"/>
        </w:rPr>
        <w:t xml:space="preserve">3GPP TR 38.808 v1.0.0, Study on supporting NR from 52.6GHz to 71GHz </w:t>
      </w:r>
    </w:p>
    <w:p w14:paraId="6F1BBCD4" w14:textId="583961A4" w:rsidR="00C15112" w:rsidRPr="00C15112" w:rsidRDefault="00353ED0" w:rsidP="009251DA">
      <w:pPr>
        <w:pStyle w:val="ListParagraph"/>
        <w:numPr>
          <w:ilvl w:val="0"/>
          <w:numId w:val="2"/>
        </w:numPr>
        <w:overflowPunct w:val="0"/>
        <w:autoSpaceDE w:val="0"/>
        <w:autoSpaceDN w:val="0"/>
        <w:adjustRightInd w:val="0"/>
        <w:spacing w:before="100" w:beforeAutospacing="1" w:after="100" w:afterAutospacing="1"/>
        <w:ind w:leftChars="0"/>
        <w:contextualSpacing/>
        <w:textAlignment w:val="baseline"/>
        <w:rPr>
          <w:szCs w:val="20"/>
          <w:lang w:eastAsia="zh-CN"/>
        </w:rPr>
      </w:pPr>
      <w:r>
        <w:t xml:space="preserve">Draft ETSI EN 302 567 v2.1.21 (2020-12), “Multiple-Gigabit/s radio equipment operating in the 60GHz band: harmonized standard for access to radio spectrum”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4090001"/>
    <w:lvl w:ilvl="0">
      <w:start w:val="1"/>
      <w:numFmt w:val="bullet"/>
      <w:lvlText w:val=""/>
      <w:lvlJc w:val="left"/>
      <w:pPr>
        <w:ind w:left="720" w:hanging="360"/>
      </w:pPr>
      <w:rPr>
        <w:rFonts w:ascii="Symbol" w:hAnsi="Symbol" w:hint="default"/>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2823C1"/>
    <w:multiLevelType w:val="hybridMultilevel"/>
    <w:tmpl w:val="C108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716693"/>
    <w:multiLevelType w:val="hybridMultilevel"/>
    <w:tmpl w:val="D820FF74"/>
    <w:lvl w:ilvl="0" w:tplc="1A767A2A">
      <w:start w:val="2"/>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C33B3"/>
    <w:multiLevelType w:val="hybridMultilevel"/>
    <w:tmpl w:val="20BE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67255"/>
    <w:multiLevelType w:val="hybridMultilevel"/>
    <w:tmpl w:val="D4242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D24B7C"/>
    <w:multiLevelType w:val="hybridMultilevel"/>
    <w:tmpl w:val="1F58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B0AF1"/>
    <w:multiLevelType w:val="hybridMultilevel"/>
    <w:tmpl w:val="01EC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57164"/>
    <w:multiLevelType w:val="hybridMultilevel"/>
    <w:tmpl w:val="A2065768"/>
    <w:lvl w:ilvl="0" w:tplc="C272136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DC32CB8"/>
    <w:multiLevelType w:val="hybridMultilevel"/>
    <w:tmpl w:val="7F54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4"/>
  </w:num>
  <w:num w:numId="6">
    <w:abstractNumId w:val="36"/>
  </w:num>
  <w:num w:numId="7">
    <w:abstractNumId w:val="16"/>
  </w:num>
  <w:num w:numId="8">
    <w:abstractNumId w:val="15"/>
  </w:num>
  <w:num w:numId="9">
    <w:abstractNumId w:val="28"/>
  </w:num>
  <w:num w:numId="10">
    <w:abstractNumId w:val="24"/>
  </w:num>
  <w:num w:numId="11">
    <w:abstractNumId w:val="6"/>
  </w:num>
  <w:num w:numId="12">
    <w:abstractNumId w:val="21"/>
  </w:num>
  <w:num w:numId="13">
    <w:abstractNumId w:val="26"/>
  </w:num>
  <w:num w:numId="14">
    <w:abstractNumId w:val="33"/>
  </w:num>
  <w:num w:numId="15">
    <w:abstractNumId w:val="10"/>
  </w:num>
  <w:num w:numId="16">
    <w:abstractNumId w:val="20"/>
  </w:num>
  <w:num w:numId="17">
    <w:abstractNumId w:val="34"/>
  </w:num>
  <w:num w:numId="18">
    <w:abstractNumId w:val="32"/>
  </w:num>
  <w:num w:numId="19">
    <w:abstractNumId w:val="22"/>
  </w:num>
  <w:num w:numId="20">
    <w:abstractNumId w:val="7"/>
  </w:num>
  <w:num w:numId="21">
    <w:abstractNumId w:val="18"/>
  </w:num>
  <w:num w:numId="22">
    <w:abstractNumId w:val="37"/>
  </w:num>
  <w:num w:numId="23">
    <w:abstractNumId w:val="27"/>
  </w:num>
  <w:num w:numId="24">
    <w:abstractNumId w:val="2"/>
  </w:num>
  <w:num w:numId="25">
    <w:abstractNumId w:val="31"/>
  </w:num>
  <w:num w:numId="26">
    <w:abstractNumId w:val="3"/>
  </w:num>
  <w:num w:numId="27">
    <w:abstractNumId w:val="8"/>
  </w:num>
  <w:num w:numId="28">
    <w:abstractNumId w:val="23"/>
  </w:num>
  <w:num w:numId="29">
    <w:abstractNumId w:val="29"/>
  </w:num>
  <w:num w:numId="30">
    <w:abstractNumId w:val="3"/>
  </w:num>
  <w:num w:numId="31">
    <w:abstractNumId w:val="3"/>
  </w:num>
  <w:num w:numId="32">
    <w:abstractNumId w:val="9"/>
  </w:num>
  <w:num w:numId="33">
    <w:abstractNumId w:val="30"/>
  </w:num>
  <w:num w:numId="34">
    <w:abstractNumId w:val="19"/>
  </w:num>
  <w:num w:numId="35">
    <w:abstractNumId w:val="12"/>
  </w:num>
  <w:num w:numId="36">
    <w:abstractNumId w:val="13"/>
  </w:num>
  <w:num w:numId="37">
    <w:abstractNumId w:val="5"/>
  </w:num>
  <w:num w:numId="38">
    <w:abstractNumId w:val="11"/>
  </w:num>
  <w:num w:numId="39">
    <w:abstractNumId w:val="17"/>
  </w:num>
  <w:num w:numId="40">
    <w:abstractNumId w:val="35"/>
  </w:num>
  <w:num w:numId="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A54"/>
    <w:rsid w:val="00070C36"/>
    <w:rsid w:val="00071398"/>
    <w:rsid w:val="00072724"/>
    <w:rsid w:val="00073136"/>
    <w:rsid w:val="00080826"/>
    <w:rsid w:val="000816F6"/>
    <w:rsid w:val="000926BF"/>
    <w:rsid w:val="00092A85"/>
    <w:rsid w:val="00094811"/>
    <w:rsid w:val="000971DB"/>
    <w:rsid w:val="000977FB"/>
    <w:rsid w:val="000A0881"/>
    <w:rsid w:val="000A1890"/>
    <w:rsid w:val="000A2A6E"/>
    <w:rsid w:val="000B1408"/>
    <w:rsid w:val="000B1F38"/>
    <w:rsid w:val="000B5BC5"/>
    <w:rsid w:val="000B72B7"/>
    <w:rsid w:val="000C2C00"/>
    <w:rsid w:val="000C3D00"/>
    <w:rsid w:val="000C42F2"/>
    <w:rsid w:val="000C7A30"/>
    <w:rsid w:val="000D1A8F"/>
    <w:rsid w:val="000D5020"/>
    <w:rsid w:val="000E284E"/>
    <w:rsid w:val="000E2B01"/>
    <w:rsid w:val="000E6DE7"/>
    <w:rsid w:val="000F06FE"/>
    <w:rsid w:val="000F1A81"/>
    <w:rsid w:val="000F2C70"/>
    <w:rsid w:val="000F50D5"/>
    <w:rsid w:val="00103258"/>
    <w:rsid w:val="0011205D"/>
    <w:rsid w:val="00113855"/>
    <w:rsid w:val="001144DC"/>
    <w:rsid w:val="0011495B"/>
    <w:rsid w:val="00116822"/>
    <w:rsid w:val="00127219"/>
    <w:rsid w:val="00131BBD"/>
    <w:rsid w:val="0013634C"/>
    <w:rsid w:val="00140849"/>
    <w:rsid w:val="001454B7"/>
    <w:rsid w:val="00147208"/>
    <w:rsid w:val="00153773"/>
    <w:rsid w:val="00165EE3"/>
    <w:rsid w:val="00167B8F"/>
    <w:rsid w:val="0017620F"/>
    <w:rsid w:val="001779C8"/>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378C"/>
    <w:rsid w:val="001D5CE5"/>
    <w:rsid w:val="001D749D"/>
    <w:rsid w:val="001D754C"/>
    <w:rsid w:val="001E07D4"/>
    <w:rsid w:val="001F1032"/>
    <w:rsid w:val="001F14E7"/>
    <w:rsid w:val="001F6A3A"/>
    <w:rsid w:val="00205B31"/>
    <w:rsid w:val="002121EE"/>
    <w:rsid w:val="002134C9"/>
    <w:rsid w:val="00213801"/>
    <w:rsid w:val="0021507B"/>
    <w:rsid w:val="00225773"/>
    <w:rsid w:val="00231911"/>
    <w:rsid w:val="00245D45"/>
    <w:rsid w:val="00246369"/>
    <w:rsid w:val="002468A4"/>
    <w:rsid w:val="002473C0"/>
    <w:rsid w:val="00247E08"/>
    <w:rsid w:val="00252B41"/>
    <w:rsid w:val="00252C48"/>
    <w:rsid w:val="00256232"/>
    <w:rsid w:val="00261A5F"/>
    <w:rsid w:val="0026321C"/>
    <w:rsid w:val="00266E0F"/>
    <w:rsid w:val="00267C24"/>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305534"/>
    <w:rsid w:val="00307BFB"/>
    <w:rsid w:val="003105DC"/>
    <w:rsid w:val="003121D9"/>
    <w:rsid w:val="0032399B"/>
    <w:rsid w:val="00333C79"/>
    <w:rsid w:val="0034266A"/>
    <w:rsid w:val="0034417B"/>
    <w:rsid w:val="00351A93"/>
    <w:rsid w:val="00353ED0"/>
    <w:rsid w:val="0035494F"/>
    <w:rsid w:val="00354D95"/>
    <w:rsid w:val="00356A2B"/>
    <w:rsid w:val="00366F52"/>
    <w:rsid w:val="00373D5E"/>
    <w:rsid w:val="0037598C"/>
    <w:rsid w:val="0037727E"/>
    <w:rsid w:val="00383C5F"/>
    <w:rsid w:val="003862B0"/>
    <w:rsid w:val="00396951"/>
    <w:rsid w:val="003A35A7"/>
    <w:rsid w:val="003A52FA"/>
    <w:rsid w:val="003B54E1"/>
    <w:rsid w:val="003C0E4F"/>
    <w:rsid w:val="003C55E8"/>
    <w:rsid w:val="003D0FB1"/>
    <w:rsid w:val="003E4A0C"/>
    <w:rsid w:val="003E51B8"/>
    <w:rsid w:val="003E5214"/>
    <w:rsid w:val="003E58D3"/>
    <w:rsid w:val="003E5F6E"/>
    <w:rsid w:val="003E75B6"/>
    <w:rsid w:val="003F1DD1"/>
    <w:rsid w:val="003F3627"/>
    <w:rsid w:val="003F4B8C"/>
    <w:rsid w:val="003F670D"/>
    <w:rsid w:val="004056C5"/>
    <w:rsid w:val="00406FB8"/>
    <w:rsid w:val="00407B8C"/>
    <w:rsid w:val="00410A67"/>
    <w:rsid w:val="00417FC9"/>
    <w:rsid w:val="004256E0"/>
    <w:rsid w:val="00430AB1"/>
    <w:rsid w:val="00431CD3"/>
    <w:rsid w:val="00432164"/>
    <w:rsid w:val="00432C68"/>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2E0E"/>
    <w:rsid w:val="004A41EF"/>
    <w:rsid w:val="004B2AB6"/>
    <w:rsid w:val="004B2C35"/>
    <w:rsid w:val="004B3124"/>
    <w:rsid w:val="004B5BF1"/>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672B7"/>
    <w:rsid w:val="005737B4"/>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14E"/>
    <w:rsid w:val="00640AA0"/>
    <w:rsid w:val="00646F50"/>
    <w:rsid w:val="00647B06"/>
    <w:rsid w:val="006531B1"/>
    <w:rsid w:val="00655521"/>
    <w:rsid w:val="006555CC"/>
    <w:rsid w:val="00661178"/>
    <w:rsid w:val="006619BF"/>
    <w:rsid w:val="00663239"/>
    <w:rsid w:val="006642FB"/>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20CC"/>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7A21"/>
    <w:rsid w:val="007A022B"/>
    <w:rsid w:val="007A0693"/>
    <w:rsid w:val="007A1B25"/>
    <w:rsid w:val="007A21DA"/>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3E28"/>
    <w:rsid w:val="008350CB"/>
    <w:rsid w:val="008355FB"/>
    <w:rsid w:val="00840C5E"/>
    <w:rsid w:val="00843079"/>
    <w:rsid w:val="00845847"/>
    <w:rsid w:val="00846DF0"/>
    <w:rsid w:val="008472BA"/>
    <w:rsid w:val="0085130D"/>
    <w:rsid w:val="0086001E"/>
    <w:rsid w:val="00862720"/>
    <w:rsid w:val="008675AF"/>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E39"/>
    <w:rsid w:val="00952F1C"/>
    <w:rsid w:val="00954C13"/>
    <w:rsid w:val="00955D34"/>
    <w:rsid w:val="009561E2"/>
    <w:rsid w:val="00962433"/>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61D1D"/>
    <w:rsid w:val="00A70040"/>
    <w:rsid w:val="00A71667"/>
    <w:rsid w:val="00A749FB"/>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6C52"/>
    <w:rsid w:val="00AC01B9"/>
    <w:rsid w:val="00AC3802"/>
    <w:rsid w:val="00AC6E8F"/>
    <w:rsid w:val="00AD1997"/>
    <w:rsid w:val="00AE2D24"/>
    <w:rsid w:val="00AE2F3C"/>
    <w:rsid w:val="00AE5E11"/>
    <w:rsid w:val="00AE5F60"/>
    <w:rsid w:val="00AE79CA"/>
    <w:rsid w:val="00AF13FC"/>
    <w:rsid w:val="00AF4509"/>
    <w:rsid w:val="00AF6206"/>
    <w:rsid w:val="00AF7715"/>
    <w:rsid w:val="00B00CC6"/>
    <w:rsid w:val="00B05C88"/>
    <w:rsid w:val="00B0669A"/>
    <w:rsid w:val="00B07AF0"/>
    <w:rsid w:val="00B125BE"/>
    <w:rsid w:val="00B23EB7"/>
    <w:rsid w:val="00B27306"/>
    <w:rsid w:val="00B40062"/>
    <w:rsid w:val="00B40718"/>
    <w:rsid w:val="00B438E6"/>
    <w:rsid w:val="00B450F2"/>
    <w:rsid w:val="00B533ED"/>
    <w:rsid w:val="00B7101D"/>
    <w:rsid w:val="00B72388"/>
    <w:rsid w:val="00B73194"/>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3366"/>
    <w:rsid w:val="00BA4D78"/>
    <w:rsid w:val="00BA5A45"/>
    <w:rsid w:val="00BB2F81"/>
    <w:rsid w:val="00BB57C2"/>
    <w:rsid w:val="00BB5FC3"/>
    <w:rsid w:val="00BB64B1"/>
    <w:rsid w:val="00BB6E92"/>
    <w:rsid w:val="00BC14D7"/>
    <w:rsid w:val="00BC395C"/>
    <w:rsid w:val="00BC4881"/>
    <w:rsid w:val="00BC6E7C"/>
    <w:rsid w:val="00BD5D12"/>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611"/>
    <w:rsid w:val="00C91F93"/>
    <w:rsid w:val="00CA1C07"/>
    <w:rsid w:val="00CA33F1"/>
    <w:rsid w:val="00CB3368"/>
    <w:rsid w:val="00CB6AE4"/>
    <w:rsid w:val="00CC2192"/>
    <w:rsid w:val="00CC44B7"/>
    <w:rsid w:val="00CD032B"/>
    <w:rsid w:val="00CD0792"/>
    <w:rsid w:val="00CD12E3"/>
    <w:rsid w:val="00CD3E0B"/>
    <w:rsid w:val="00CD5BE0"/>
    <w:rsid w:val="00CD7F46"/>
    <w:rsid w:val="00CE0501"/>
    <w:rsid w:val="00CE5BBA"/>
    <w:rsid w:val="00CE6DE0"/>
    <w:rsid w:val="00CE7767"/>
    <w:rsid w:val="00CE79AF"/>
    <w:rsid w:val="00CF2CB8"/>
    <w:rsid w:val="00CF3866"/>
    <w:rsid w:val="00CF3FD3"/>
    <w:rsid w:val="00CF62C1"/>
    <w:rsid w:val="00D0434D"/>
    <w:rsid w:val="00D17FFE"/>
    <w:rsid w:val="00D263F1"/>
    <w:rsid w:val="00D275CF"/>
    <w:rsid w:val="00D313A3"/>
    <w:rsid w:val="00D32285"/>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47E0"/>
    <w:rsid w:val="00DD7B10"/>
    <w:rsid w:val="00DE0648"/>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0F69"/>
    <w:rsid w:val="00EA28C3"/>
    <w:rsid w:val="00EA524A"/>
    <w:rsid w:val="00EA5A07"/>
    <w:rsid w:val="00EA73C1"/>
    <w:rsid w:val="00EB54F6"/>
    <w:rsid w:val="00EB7E5B"/>
    <w:rsid w:val="00EB7EBE"/>
    <w:rsid w:val="00EC0F55"/>
    <w:rsid w:val="00EC134A"/>
    <w:rsid w:val="00EC1B12"/>
    <w:rsid w:val="00EC1B77"/>
    <w:rsid w:val="00EC2A35"/>
    <w:rsid w:val="00EC5DED"/>
    <w:rsid w:val="00ED09BE"/>
    <w:rsid w:val="00ED41DB"/>
    <w:rsid w:val="00ED6081"/>
    <w:rsid w:val="00EE18CC"/>
    <w:rsid w:val="00EF4B64"/>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7CB0"/>
    <w:rsid w:val="00F92569"/>
    <w:rsid w:val="00F952B0"/>
    <w:rsid w:val="00F9665A"/>
    <w:rsid w:val="00FA0CB2"/>
    <w:rsid w:val="00FA28A3"/>
    <w:rsid w:val="00FA3FD9"/>
    <w:rsid w:val="00FA48C3"/>
    <w:rsid w:val="00FA4934"/>
    <w:rsid w:val="00FC6C0B"/>
    <w:rsid w:val="00FD0FB1"/>
    <w:rsid w:val="00FD5688"/>
    <w:rsid w:val="00FE0066"/>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EB8"/>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3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3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20</cp:revision>
  <dcterms:created xsi:type="dcterms:W3CDTF">2021-01-13T00:16:00Z</dcterms:created>
  <dcterms:modified xsi:type="dcterms:W3CDTF">2021-01-17T00:14:00Z</dcterms:modified>
</cp:coreProperties>
</file>